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610A" w:rsidRDefault="005A610A" w:rsidP="009872AD">
      <w:pPr>
        <w:pStyle w:val="StyleStyleHeading1BoldFirstline0cmBefore0ptFirs"/>
        <w:numPr>
          <w:ilvl w:val="0"/>
          <w:numId w:val="0"/>
        </w:numPr>
        <w:ind w:left="431"/>
        <w:jc w:val="center"/>
        <w:rPr>
          <w:b/>
        </w:rPr>
      </w:pPr>
      <w:bookmarkStart w:id="0" w:name="_Toc88734047"/>
      <w:bookmarkStart w:id="1" w:name="_Toc93502892"/>
      <w:r>
        <w:rPr>
          <w:noProof/>
          <w:lang w:val="bg-BG" w:eastAsia="bg-BG"/>
        </w:rPr>
        <w:drawing>
          <wp:inline distT="0" distB="0" distL="0" distR="0" wp14:anchorId="7AC00790" wp14:editId="33EF1F84">
            <wp:extent cx="2353310" cy="2106048"/>
            <wp:effectExtent l="0" t="0" r="8890" b="8890"/>
            <wp:docPr id="25" name="Картина 25" descr="Община Круша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щина Крушари"/>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98083" cy="2146116"/>
                    </a:xfrm>
                    <a:prstGeom prst="rect">
                      <a:avLst/>
                    </a:prstGeom>
                    <a:noFill/>
                    <a:ln>
                      <a:noFill/>
                    </a:ln>
                  </pic:spPr>
                </pic:pic>
              </a:graphicData>
            </a:graphic>
          </wp:inline>
        </w:drawing>
      </w:r>
    </w:p>
    <w:p w:rsidR="00237BC7" w:rsidRDefault="00237BC7">
      <w:pPr>
        <w:rPr>
          <w:b/>
        </w:rPr>
      </w:pPr>
    </w:p>
    <w:p w:rsidR="005C1931" w:rsidRPr="005C1931" w:rsidRDefault="005C1931" w:rsidP="008B4752">
      <w:pPr>
        <w:jc w:val="center"/>
        <w:rPr>
          <w:rFonts w:ascii="Times New Roman" w:hAnsi="Times New Roman" w:cs="Times New Roman"/>
          <w:b/>
          <w:sz w:val="28"/>
          <w:szCs w:val="28"/>
        </w:rPr>
      </w:pPr>
      <w:r>
        <w:rPr>
          <w:rFonts w:ascii="Times New Roman" w:hAnsi="Times New Roman" w:cs="Times New Roman"/>
          <w:b/>
          <w:sz w:val="28"/>
          <w:szCs w:val="28"/>
        </w:rPr>
        <w:t>Д</w:t>
      </w:r>
      <w:r w:rsidRPr="005C1931">
        <w:rPr>
          <w:rFonts w:ascii="Times New Roman" w:hAnsi="Times New Roman" w:cs="Times New Roman"/>
          <w:b/>
          <w:sz w:val="28"/>
          <w:szCs w:val="28"/>
        </w:rPr>
        <w:t>ЪЛГОСРОЧНА ПРОГРАМА НА ОБЩИНА</w:t>
      </w:r>
    </w:p>
    <w:p w:rsidR="005C1931" w:rsidRPr="005C1931" w:rsidRDefault="005C1931" w:rsidP="008B4752">
      <w:pPr>
        <w:jc w:val="center"/>
        <w:rPr>
          <w:rFonts w:ascii="Times New Roman" w:hAnsi="Times New Roman" w:cs="Times New Roman"/>
          <w:b/>
          <w:sz w:val="28"/>
          <w:szCs w:val="28"/>
        </w:rPr>
      </w:pPr>
      <w:r>
        <w:rPr>
          <w:rFonts w:ascii="Times New Roman" w:hAnsi="Times New Roman" w:cs="Times New Roman"/>
          <w:b/>
          <w:sz w:val="28"/>
          <w:szCs w:val="28"/>
        </w:rPr>
        <w:t>КРУШАРИ</w:t>
      </w:r>
      <w:r w:rsidRPr="005C1931">
        <w:rPr>
          <w:rFonts w:ascii="Times New Roman" w:hAnsi="Times New Roman" w:cs="Times New Roman"/>
          <w:b/>
          <w:sz w:val="28"/>
          <w:szCs w:val="28"/>
        </w:rPr>
        <w:t xml:space="preserve"> ЗА НАСЪРЧАВАНЕ ИЗПОЛЗВАНЕТО</w:t>
      </w:r>
    </w:p>
    <w:p w:rsidR="005C1931" w:rsidRPr="005C1931" w:rsidRDefault="005C1931" w:rsidP="008B4752">
      <w:pPr>
        <w:jc w:val="center"/>
        <w:rPr>
          <w:rFonts w:ascii="Times New Roman" w:hAnsi="Times New Roman" w:cs="Times New Roman"/>
          <w:b/>
          <w:sz w:val="28"/>
          <w:szCs w:val="28"/>
        </w:rPr>
      </w:pPr>
      <w:r w:rsidRPr="005C1931">
        <w:rPr>
          <w:rFonts w:ascii="Times New Roman" w:hAnsi="Times New Roman" w:cs="Times New Roman"/>
          <w:b/>
          <w:sz w:val="28"/>
          <w:szCs w:val="28"/>
        </w:rPr>
        <w:t>НА ЕНЕРГИЯ ОТ ВЪЗОБНОВЯЕМИ</w:t>
      </w:r>
    </w:p>
    <w:p w:rsidR="005C1931" w:rsidRPr="005C1931" w:rsidRDefault="005C1931" w:rsidP="008B4752">
      <w:pPr>
        <w:jc w:val="center"/>
        <w:rPr>
          <w:rFonts w:ascii="Times New Roman" w:hAnsi="Times New Roman" w:cs="Times New Roman"/>
          <w:b/>
          <w:sz w:val="28"/>
          <w:szCs w:val="28"/>
        </w:rPr>
      </w:pPr>
      <w:r w:rsidRPr="005C1931">
        <w:rPr>
          <w:rFonts w:ascii="Times New Roman" w:hAnsi="Times New Roman" w:cs="Times New Roman"/>
          <w:b/>
          <w:sz w:val="28"/>
          <w:szCs w:val="28"/>
        </w:rPr>
        <w:t>ИЗТОЧНИЦИ И БИОГОРИВА</w:t>
      </w:r>
    </w:p>
    <w:p w:rsidR="008B4752" w:rsidRDefault="005C1931" w:rsidP="008B4752">
      <w:pPr>
        <w:jc w:val="center"/>
        <w:rPr>
          <w:rFonts w:ascii="Times New Roman" w:hAnsi="Times New Roman" w:cs="Times New Roman"/>
          <w:b/>
          <w:sz w:val="28"/>
          <w:szCs w:val="28"/>
        </w:rPr>
      </w:pPr>
      <w:r>
        <w:rPr>
          <w:rFonts w:ascii="Times New Roman" w:hAnsi="Times New Roman" w:cs="Times New Roman"/>
          <w:b/>
          <w:sz w:val="28"/>
          <w:szCs w:val="28"/>
        </w:rPr>
        <w:t>ЗА ПЕРИОД 2024 – 2034</w:t>
      </w:r>
      <w:r w:rsidRPr="005C1931">
        <w:rPr>
          <w:rFonts w:ascii="Times New Roman" w:hAnsi="Times New Roman" w:cs="Times New Roman"/>
          <w:b/>
          <w:sz w:val="28"/>
          <w:szCs w:val="28"/>
        </w:rPr>
        <w:t xml:space="preserve"> г.</w:t>
      </w:r>
    </w:p>
    <w:p w:rsidR="00AE52E8" w:rsidRDefault="008B4752" w:rsidP="008B4752">
      <w:pPr>
        <w:jc w:val="center"/>
        <w:rPr>
          <w:b/>
        </w:rPr>
      </w:pPr>
      <w:r>
        <w:rPr>
          <w:noProof/>
          <w:lang w:eastAsia="bg-BG"/>
        </w:rPr>
        <w:drawing>
          <wp:inline distT="0" distB="0" distL="0" distR="0" wp14:anchorId="4ED6174F" wp14:editId="28A70788">
            <wp:extent cx="5759450" cy="3180255"/>
            <wp:effectExtent l="0" t="0" r="0" b="1270"/>
            <wp:docPr id="5" name="Картина 5" descr="Облекченията за нови ВЕИ ще са факт до края на месе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блекченията за нови ВЕИ ще са факт до края на месец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3180255"/>
                    </a:xfrm>
                    <a:prstGeom prst="rect">
                      <a:avLst/>
                    </a:prstGeom>
                    <a:noFill/>
                    <a:ln>
                      <a:noFill/>
                    </a:ln>
                  </pic:spPr>
                </pic:pic>
              </a:graphicData>
            </a:graphic>
          </wp:inline>
        </w:drawing>
      </w:r>
    </w:p>
    <w:p w:rsidR="00AE52E8" w:rsidRDefault="00AE52E8" w:rsidP="008B4752">
      <w:pPr>
        <w:jc w:val="center"/>
        <w:rPr>
          <w:b/>
        </w:rPr>
      </w:pPr>
    </w:p>
    <w:p w:rsidR="00D40DC8" w:rsidRPr="002D2F6B" w:rsidRDefault="00AE52E8" w:rsidP="008B4752">
      <w:pPr>
        <w:jc w:val="center"/>
        <w:rPr>
          <w:rFonts w:ascii="Times New Roman" w:hAnsi="Times New Roman" w:cs="Times New Roman"/>
          <w:b/>
          <w:sz w:val="26"/>
          <w:szCs w:val="26"/>
        </w:rPr>
      </w:pPr>
      <w:r w:rsidRPr="00AE52E8">
        <w:rPr>
          <w:b/>
        </w:rPr>
        <w:t xml:space="preserve"> </w:t>
      </w:r>
      <w:r w:rsidRPr="00D1335C">
        <w:rPr>
          <w:b/>
          <w:sz w:val="24"/>
          <w:szCs w:val="24"/>
        </w:rPr>
        <w:t>Програма</w:t>
      </w:r>
      <w:r w:rsidR="00D1335C" w:rsidRPr="00D1335C">
        <w:rPr>
          <w:b/>
          <w:sz w:val="24"/>
          <w:szCs w:val="24"/>
        </w:rPr>
        <w:t>та</w:t>
      </w:r>
      <w:r w:rsidRPr="00D1335C">
        <w:rPr>
          <w:b/>
          <w:sz w:val="24"/>
          <w:szCs w:val="24"/>
        </w:rPr>
        <w:t xml:space="preserve"> е приета с Решение на Общински съвет  Кр</w:t>
      </w:r>
      <w:r w:rsidR="00D1335C" w:rsidRPr="00D1335C">
        <w:rPr>
          <w:b/>
          <w:sz w:val="24"/>
          <w:szCs w:val="24"/>
        </w:rPr>
        <w:t>ушари №  4/41</w:t>
      </w:r>
      <w:r w:rsidR="00D1335C">
        <w:rPr>
          <w:b/>
          <w:sz w:val="24"/>
          <w:szCs w:val="24"/>
        </w:rPr>
        <w:t xml:space="preserve"> от </w:t>
      </w:r>
      <w:r w:rsidRPr="00D1335C">
        <w:rPr>
          <w:b/>
          <w:sz w:val="24"/>
          <w:szCs w:val="24"/>
        </w:rPr>
        <w:t>2</w:t>
      </w:r>
      <w:r w:rsidR="00D1335C" w:rsidRPr="00D1335C">
        <w:rPr>
          <w:b/>
          <w:sz w:val="24"/>
          <w:szCs w:val="24"/>
        </w:rPr>
        <w:t>8</w:t>
      </w:r>
      <w:r w:rsidRPr="00D1335C">
        <w:rPr>
          <w:b/>
          <w:sz w:val="24"/>
          <w:szCs w:val="24"/>
        </w:rPr>
        <w:t>.0</w:t>
      </w:r>
      <w:r w:rsidR="00D1335C" w:rsidRPr="00D1335C">
        <w:rPr>
          <w:b/>
          <w:sz w:val="24"/>
          <w:szCs w:val="24"/>
        </w:rPr>
        <w:t>3</w:t>
      </w:r>
      <w:r w:rsidRPr="00D1335C">
        <w:rPr>
          <w:b/>
          <w:sz w:val="24"/>
          <w:szCs w:val="24"/>
        </w:rPr>
        <w:t>.202</w:t>
      </w:r>
      <w:r w:rsidR="00D1335C" w:rsidRPr="00D1335C">
        <w:rPr>
          <w:b/>
          <w:sz w:val="24"/>
          <w:szCs w:val="24"/>
        </w:rPr>
        <w:t>4</w:t>
      </w:r>
      <w:r w:rsidRPr="00D1335C">
        <w:rPr>
          <w:b/>
          <w:sz w:val="24"/>
          <w:szCs w:val="24"/>
        </w:rPr>
        <w:t xml:space="preserve"> г.</w:t>
      </w:r>
      <w:r w:rsidRPr="00AE52E8">
        <w:rPr>
          <w:b/>
        </w:rPr>
        <w:t xml:space="preserve"> </w:t>
      </w:r>
      <w:r w:rsidR="005A610A">
        <w:rPr>
          <w:b/>
        </w:rPr>
        <w:br w:type="page"/>
      </w:r>
      <w:r w:rsidR="002D2F6B">
        <w:rPr>
          <w:rFonts w:ascii="Times New Roman" w:hAnsi="Times New Roman" w:cs="Times New Roman"/>
          <w:b/>
          <w:sz w:val="26"/>
          <w:szCs w:val="26"/>
        </w:rPr>
        <w:lastRenderedPageBreak/>
        <w:t>СЪДЪРЖАНИЕ</w:t>
      </w:r>
      <w:bookmarkStart w:id="2" w:name="_GoBack"/>
      <w:bookmarkEnd w:id="2"/>
    </w:p>
    <w:p w:rsidR="00D40DC8" w:rsidRDefault="00D40DC8"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247C1F">
        <w:rPr>
          <w:rFonts w:ascii="Times New Roman" w:hAnsi="Times New Roman" w:cs="Times New Roman"/>
          <w:sz w:val="24"/>
          <w:szCs w:val="24"/>
        </w:rPr>
        <w:t xml:space="preserve">1. </w:t>
      </w:r>
      <w:r w:rsidR="00E237C6">
        <w:rPr>
          <w:rFonts w:ascii="Times New Roman" w:hAnsi="Times New Roman" w:cs="Times New Roman"/>
          <w:sz w:val="24"/>
          <w:szCs w:val="24"/>
        </w:rPr>
        <w:t>Общи положения………………………………………………………</w:t>
      </w:r>
      <w:r w:rsidR="00770DC4">
        <w:rPr>
          <w:rFonts w:ascii="Times New Roman" w:hAnsi="Times New Roman" w:cs="Times New Roman"/>
          <w:sz w:val="24"/>
          <w:szCs w:val="24"/>
        </w:rPr>
        <w:t>….…</w:t>
      </w:r>
      <w:r w:rsidR="00E237C6">
        <w:rPr>
          <w:rFonts w:ascii="Times New Roman" w:hAnsi="Times New Roman" w:cs="Times New Roman"/>
          <w:sz w:val="24"/>
          <w:szCs w:val="24"/>
        </w:rPr>
        <w:t>.</w:t>
      </w:r>
      <w:r w:rsidRPr="00D40DC8">
        <w:rPr>
          <w:rFonts w:ascii="Times New Roman" w:hAnsi="Times New Roman" w:cs="Times New Roman"/>
          <w:sz w:val="24"/>
          <w:szCs w:val="24"/>
        </w:rPr>
        <w:t>………</w:t>
      </w:r>
      <w:r w:rsidR="00247C1F">
        <w:rPr>
          <w:rFonts w:ascii="Times New Roman" w:hAnsi="Times New Roman" w:cs="Times New Roman"/>
          <w:sz w:val="24"/>
          <w:szCs w:val="24"/>
        </w:rPr>
        <w:t>..</w:t>
      </w:r>
      <w:r w:rsidRPr="00D40DC8">
        <w:rPr>
          <w:rFonts w:ascii="Times New Roman" w:hAnsi="Times New Roman" w:cs="Times New Roman"/>
          <w:sz w:val="24"/>
          <w:szCs w:val="24"/>
        </w:rPr>
        <w:t>…….</w:t>
      </w:r>
      <w:r w:rsidR="0097384A">
        <w:rPr>
          <w:rFonts w:ascii="Times New Roman" w:hAnsi="Times New Roman" w:cs="Times New Roman"/>
          <w:sz w:val="24"/>
          <w:szCs w:val="24"/>
        </w:rPr>
        <w:t>4</w:t>
      </w:r>
    </w:p>
    <w:p w:rsidR="00D40DC8" w:rsidRDefault="001E46C8"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E237C6">
        <w:rPr>
          <w:rFonts w:ascii="Times New Roman" w:hAnsi="Times New Roman" w:cs="Times New Roman"/>
          <w:sz w:val="24"/>
          <w:szCs w:val="24"/>
        </w:rPr>
        <w:t>2.  Цел на програмата</w:t>
      </w:r>
      <w:r w:rsidR="00D40DC8">
        <w:rPr>
          <w:rFonts w:ascii="Times New Roman" w:hAnsi="Times New Roman" w:cs="Times New Roman"/>
          <w:sz w:val="24"/>
          <w:szCs w:val="24"/>
        </w:rPr>
        <w:t>………………………………………………</w:t>
      </w:r>
      <w:r w:rsidR="00770DC4">
        <w:rPr>
          <w:rFonts w:ascii="Times New Roman" w:hAnsi="Times New Roman" w:cs="Times New Roman"/>
          <w:sz w:val="24"/>
          <w:szCs w:val="24"/>
        </w:rPr>
        <w:t>……</w:t>
      </w:r>
      <w:r w:rsidR="00D40DC8">
        <w:rPr>
          <w:rFonts w:ascii="Times New Roman" w:hAnsi="Times New Roman" w:cs="Times New Roman"/>
          <w:sz w:val="24"/>
          <w:szCs w:val="24"/>
        </w:rPr>
        <w:t>………</w:t>
      </w:r>
      <w:r w:rsidR="0097384A">
        <w:rPr>
          <w:rFonts w:ascii="Times New Roman" w:hAnsi="Times New Roman" w:cs="Times New Roman"/>
          <w:sz w:val="24"/>
          <w:szCs w:val="24"/>
        </w:rPr>
        <w:t>..</w:t>
      </w:r>
      <w:r w:rsidR="00D40DC8">
        <w:rPr>
          <w:rFonts w:ascii="Times New Roman" w:hAnsi="Times New Roman" w:cs="Times New Roman"/>
          <w:sz w:val="24"/>
          <w:szCs w:val="24"/>
        </w:rPr>
        <w:t>………</w:t>
      </w:r>
      <w:r w:rsidR="00247C1F">
        <w:rPr>
          <w:rFonts w:ascii="Times New Roman" w:hAnsi="Times New Roman" w:cs="Times New Roman"/>
          <w:sz w:val="24"/>
          <w:szCs w:val="24"/>
        </w:rPr>
        <w:t>..</w:t>
      </w:r>
      <w:r w:rsidR="00D40DC8">
        <w:rPr>
          <w:rFonts w:ascii="Times New Roman" w:hAnsi="Times New Roman" w:cs="Times New Roman"/>
          <w:sz w:val="24"/>
          <w:szCs w:val="24"/>
        </w:rPr>
        <w:t>…..</w:t>
      </w:r>
      <w:r w:rsidR="00A1206A">
        <w:rPr>
          <w:rFonts w:ascii="Times New Roman" w:hAnsi="Times New Roman" w:cs="Times New Roman"/>
          <w:sz w:val="24"/>
          <w:szCs w:val="24"/>
        </w:rPr>
        <w:t>5</w:t>
      </w:r>
    </w:p>
    <w:p w:rsidR="00247C1F" w:rsidRDefault="00E237C6"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247C1F">
        <w:rPr>
          <w:rFonts w:ascii="Times New Roman" w:hAnsi="Times New Roman" w:cs="Times New Roman"/>
          <w:sz w:val="24"/>
          <w:szCs w:val="24"/>
        </w:rPr>
        <w:t>2.</w:t>
      </w:r>
      <w:r>
        <w:rPr>
          <w:rFonts w:ascii="Times New Roman" w:hAnsi="Times New Roman" w:cs="Times New Roman"/>
          <w:sz w:val="24"/>
          <w:szCs w:val="24"/>
        </w:rPr>
        <w:t xml:space="preserve">1. </w:t>
      </w:r>
      <w:r w:rsidR="00247C1F">
        <w:rPr>
          <w:rFonts w:ascii="Times New Roman" w:hAnsi="Times New Roman" w:cs="Times New Roman"/>
          <w:sz w:val="24"/>
          <w:szCs w:val="24"/>
        </w:rPr>
        <w:t xml:space="preserve"> </w:t>
      </w:r>
      <w:r>
        <w:rPr>
          <w:rFonts w:ascii="Times New Roman" w:hAnsi="Times New Roman" w:cs="Times New Roman"/>
          <w:sz w:val="24"/>
          <w:szCs w:val="24"/>
        </w:rPr>
        <w:t>Основни цели</w:t>
      </w:r>
      <w:r w:rsidR="00247C1F">
        <w:rPr>
          <w:rFonts w:ascii="Times New Roman" w:hAnsi="Times New Roman" w:cs="Times New Roman"/>
          <w:sz w:val="24"/>
          <w:szCs w:val="24"/>
        </w:rPr>
        <w:t>…………………………………</w:t>
      </w:r>
      <w:r w:rsidR="001E46C8">
        <w:rPr>
          <w:rFonts w:ascii="Times New Roman" w:hAnsi="Times New Roman" w:cs="Times New Roman"/>
          <w:sz w:val="24"/>
          <w:szCs w:val="24"/>
        </w:rPr>
        <w:t>…………………</w:t>
      </w:r>
      <w:r w:rsidR="0097384A">
        <w:rPr>
          <w:rFonts w:ascii="Times New Roman" w:hAnsi="Times New Roman" w:cs="Times New Roman"/>
          <w:sz w:val="24"/>
          <w:szCs w:val="24"/>
        </w:rPr>
        <w:t>.</w:t>
      </w:r>
      <w:r w:rsidR="001E46C8">
        <w:rPr>
          <w:rFonts w:ascii="Times New Roman" w:hAnsi="Times New Roman" w:cs="Times New Roman"/>
          <w:sz w:val="24"/>
          <w:szCs w:val="24"/>
        </w:rPr>
        <w:t>……</w:t>
      </w:r>
      <w:r w:rsidR="00770DC4">
        <w:rPr>
          <w:rFonts w:ascii="Times New Roman" w:hAnsi="Times New Roman" w:cs="Times New Roman"/>
          <w:sz w:val="24"/>
          <w:szCs w:val="24"/>
        </w:rPr>
        <w:t>……</w:t>
      </w:r>
      <w:r w:rsidR="001E46C8">
        <w:rPr>
          <w:rFonts w:ascii="Times New Roman" w:hAnsi="Times New Roman" w:cs="Times New Roman"/>
          <w:sz w:val="24"/>
          <w:szCs w:val="24"/>
        </w:rPr>
        <w:t>………</w:t>
      </w:r>
      <w:r w:rsidR="00247C1F">
        <w:rPr>
          <w:rFonts w:ascii="Times New Roman" w:hAnsi="Times New Roman" w:cs="Times New Roman"/>
          <w:sz w:val="24"/>
          <w:szCs w:val="24"/>
        </w:rPr>
        <w:t>…..…</w:t>
      </w:r>
      <w:r w:rsidR="0065218C">
        <w:rPr>
          <w:rFonts w:ascii="Times New Roman" w:hAnsi="Times New Roman" w:cs="Times New Roman"/>
          <w:sz w:val="24"/>
          <w:szCs w:val="24"/>
        </w:rPr>
        <w:t>6</w:t>
      </w:r>
    </w:p>
    <w:p w:rsidR="005604B4" w:rsidRDefault="00247C1F"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E237C6">
        <w:rPr>
          <w:rFonts w:ascii="Times New Roman" w:hAnsi="Times New Roman" w:cs="Times New Roman"/>
          <w:sz w:val="24"/>
          <w:szCs w:val="24"/>
        </w:rPr>
        <w:t>2.2. Подцели</w:t>
      </w:r>
      <w:r>
        <w:rPr>
          <w:rFonts w:ascii="Times New Roman" w:hAnsi="Times New Roman" w:cs="Times New Roman"/>
          <w:sz w:val="24"/>
          <w:szCs w:val="24"/>
        </w:rPr>
        <w:t>…</w:t>
      </w:r>
      <w:r w:rsidR="0065218C">
        <w:rPr>
          <w:rFonts w:ascii="Times New Roman" w:hAnsi="Times New Roman" w:cs="Times New Roman"/>
          <w:sz w:val="24"/>
          <w:szCs w:val="24"/>
        </w:rPr>
        <w:t>……………………………………………………………………………...…..6</w:t>
      </w:r>
    </w:p>
    <w:p w:rsidR="00247C1F" w:rsidRDefault="001E46C8"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5604B4">
        <w:rPr>
          <w:rFonts w:ascii="Times New Roman" w:hAnsi="Times New Roman" w:cs="Times New Roman"/>
          <w:sz w:val="24"/>
          <w:szCs w:val="24"/>
        </w:rPr>
        <w:t>3. Приложими нормативни актове</w:t>
      </w:r>
      <w:r w:rsidR="00247C1F">
        <w:rPr>
          <w:rFonts w:ascii="Times New Roman" w:hAnsi="Times New Roman" w:cs="Times New Roman"/>
          <w:sz w:val="24"/>
          <w:szCs w:val="24"/>
        </w:rPr>
        <w:t>…………………………………………...…………..…</w:t>
      </w:r>
      <w:r w:rsidR="00330E14">
        <w:rPr>
          <w:rFonts w:ascii="Times New Roman" w:hAnsi="Times New Roman" w:cs="Times New Roman"/>
          <w:sz w:val="24"/>
          <w:szCs w:val="24"/>
        </w:rPr>
        <w:t>..</w:t>
      </w:r>
      <w:r w:rsidR="00247C1F">
        <w:rPr>
          <w:rFonts w:ascii="Times New Roman" w:hAnsi="Times New Roman" w:cs="Times New Roman"/>
          <w:sz w:val="24"/>
          <w:szCs w:val="24"/>
        </w:rPr>
        <w:t>..</w:t>
      </w:r>
      <w:r w:rsidR="00A1206A">
        <w:rPr>
          <w:rFonts w:ascii="Times New Roman" w:hAnsi="Times New Roman" w:cs="Times New Roman"/>
          <w:sz w:val="24"/>
          <w:szCs w:val="24"/>
        </w:rPr>
        <w:t>6</w:t>
      </w:r>
    </w:p>
    <w:p w:rsidR="005604B4" w:rsidRDefault="001E46C8"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5604B4">
        <w:rPr>
          <w:rFonts w:ascii="Times New Roman" w:hAnsi="Times New Roman" w:cs="Times New Roman"/>
          <w:sz w:val="24"/>
          <w:szCs w:val="24"/>
        </w:rPr>
        <w:t>4</w:t>
      </w:r>
      <w:r w:rsidR="00B83CFD">
        <w:rPr>
          <w:rFonts w:ascii="Times New Roman" w:hAnsi="Times New Roman" w:cs="Times New Roman"/>
          <w:sz w:val="24"/>
          <w:szCs w:val="24"/>
        </w:rPr>
        <w:t xml:space="preserve">. </w:t>
      </w:r>
      <w:r w:rsidR="005604B4">
        <w:rPr>
          <w:rFonts w:ascii="Times New Roman" w:hAnsi="Times New Roman" w:cs="Times New Roman"/>
          <w:sz w:val="24"/>
          <w:szCs w:val="24"/>
        </w:rPr>
        <w:t>Профил на общината</w:t>
      </w:r>
      <w:r w:rsidR="000D014D">
        <w:rPr>
          <w:rFonts w:ascii="Times New Roman" w:hAnsi="Times New Roman" w:cs="Times New Roman"/>
          <w:sz w:val="24"/>
          <w:szCs w:val="24"/>
        </w:rPr>
        <w:t>…………………………………………………………………………</w:t>
      </w:r>
      <w:r w:rsidR="0065218C">
        <w:rPr>
          <w:rFonts w:ascii="Times New Roman" w:hAnsi="Times New Roman" w:cs="Times New Roman"/>
          <w:sz w:val="24"/>
          <w:szCs w:val="24"/>
        </w:rPr>
        <w:t>7</w:t>
      </w:r>
    </w:p>
    <w:p w:rsidR="005604B4" w:rsidRDefault="001E46C8"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5604B4">
        <w:rPr>
          <w:rFonts w:ascii="Times New Roman" w:hAnsi="Times New Roman" w:cs="Times New Roman"/>
          <w:sz w:val="24"/>
          <w:szCs w:val="24"/>
        </w:rPr>
        <w:t xml:space="preserve">4.1. </w:t>
      </w:r>
      <w:r w:rsidR="00B83CFD">
        <w:rPr>
          <w:rFonts w:ascii="Times New Roman" w:hAnsi="Times New Roman" w:cs="Times New Roman"/>
          <w:sz w:val="24"/>
          <w:szCs w:val="24"/>
        </w:rPr>
        <w:t>Г</w:t>
      </w:r>
      <w:r w:rsidR="005604B4">
        <w:rPr>
          <w:rFonts w:ascii="Times New Roman" w:hAnsi="Times New Roman" w:cs="Times New Roman"/>
          <w:sz w:val="24"/>
          <w:szCs w:val="24"/>
        </w:rPr>
        <w:t>еографско положение</w:t>
      </w:r>
      <w:r w:rsidR="0065218C">
        <w:rPr>
          <w:rFonts w:ascii="Times New Roman" w:hAnsi="Times New Roman" w:cs="Times New Roman"/>
          <w:sz w:val="24"/>
          <w:szCs w:val="24"/>
        </w:rPr>
        <w:t xml:space="preserve"> и граници</w:t>
      </w:r>
      <w:r w:rsidR="005604B4">
        <w:rPr>
          <w:rFonts w:ascii="Times New Roman" w:hAnsi="Times New Roman" w:cs="Times New Roman"/>
          <w:sz w:val="24"/>
          <w:szCs w:val="24"/>
        </w:rPr>
        <w:t>…………</w:t>
      </w:r>
      <w:r w:rsidR="0065218C">
        <w:rPr>
          <w:rFonts w:ascii="Times New Roman" w:hAnsi="Times New Roman" w:cs="Times New Roman"/>
          <w:sz w:val="24"/>
          <w:szCs w:val="24"/>
        </w:rPr>
        <w:t>………………….</w:t>
      </w:r>
      <w:r w:rsidR="005604B4">
        <w:rPr>
          <w:rFonts w:ascii="Times New Roman" w:hAnsi="Times New Roman" w:cs="Times New Roman"/>
          <w:sz w:val="24"/>
          <w:szCs w:val="24"/>
        </w:rPr>
        <w:t>…………………………..</w:t>
      </w:r>
      <w:r w:rsidR="0065218C">
        <w:rPr>
          <w:rFonts w:ascii="Times New Roman" w:hAnsi="Times New Roman" w:cs="Times New Roman"/>
          <w:sz w:val="24"/>
          <w:szCs w:val="24"/>
        </w:rPr>
        <w:t>7</w:t>
      </w:r>
    </w:p>
    <w:p w:rsidR="005604B4" w:rsidRDefault="001E46C8"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5604B4">
        <w:rPr>
          <w:rFonts w:ascii="Times New Roman" w:hAnsi="Times New Roman" w:cs="Times New Roman"/>
          <w:sz w:val="24"/>
          <w:szCs w:val="24"/>
        </w:rPr>
        <w:t xml:space="preserve">4.2. </w:t>
      </w:r>
      <w:r w:rsidR="0065218C">
        <w:rPr>
          <w:rFonts w:ascii="Times New Roman" w:hAnsi="Times New Roman" w:cs="Times New Roman"/>
          <w:sz w:val="24"/>
          <w:szCs w:val="24"/>
        </w:rPr>
        <w:t>Р</w:t>
      </w:r>
      <w:r w:rsidR="00330E14">
        <w:rPr>
          <w:rFonts w:ascii="Times New Roman" w:hAnsi="Times New Roman" w:cs="Times New Roman"/>
          <w:sz w:val="24"/>
          <w:szCs w:val="24"/>
        </w:rPr>
        <w:t>елеф, климат, води и почви</w:t>
      </w:r>
      <w:r w:rsidR="005604B4">
        <w:rPr>
          <w:rFonts w:ascii="Times New Roman" w:hAnsi="Times New Roman" w:cs="Times New Roman"/>
          <w:sz w:val="24"/>
          <w:szCs w:val="24"/>
        </w:rPr>
        <w:t>……………</w:t>
      </w:r>
      <w:r w:rsidR="000D014D">
        <w:rPr>
          <w:rFonts w:ascii="Times New Roman" w:hAnsi="Times New Roman" w:cs="Times New Roman"/>
          <w:sz w:val="24"/>
          <w:szCs w:val="24"/>
        </w:rPr>
        <w:t>……………………………………..</w:t>
      </w:r>
      <w:r w:rsidR="005604B4">
        <w:rPr>
          <w:rFonts w:ascii="Times New Roman" w:hAnsi="Times New Roman" w:cs="Times New Roman"/>
          <w:sz w:val="24"/>
          <w:szCs w:val="24"/>
        </w:rPr>
        <w:t>…………..</w:t>
      </w:r>
      <w:r w:rsidR="000D014D">
        <w:rPr>
          <w:rFonts w:ascii="Times New Roman" w:hAnsi="Times New Roman" w:cs="Times New Roman"/>
          <w:sz w:val="24"/>
          <w:szCs w:val="24"/>
        </w:rPr>
        <w:t>8</w:t>
      </w:r>
    </w:p>
    <w:p w:rsidR="000D014D" w:rsidRDefault="001E46C8"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0D014D">
        <w:rPr>
          <w:rFonts w:ascii="Times New Roman" w:hAnsi="Times New Roman" w:cs="Times New Roman"/>
          <w:sz w:val="24"/>
          <w:szCs w:val="24"/>
        </w:rPr>
        <w:t>4.3. Сграден фонд……………………………………………………………………………….13</w:t>
      </w:r>
    </w:p>
    <w:p w:rsidR="00330E14" w:rsidRDefault="000D014D"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4.4</w:t>
      </w:r>
      <w:r w:rsidR="005604B4">
        <w:rPr>
          <w:rFonts w:ascii="Times New Roman" w:hAnsi="Times New Roman" w:cs="Times New Roman"/>
          <w:sz w:val="24"/>
          <w:szCs w:val="24"/>
        </w:rPr>
        <w:t>.</w:t>
      </w:r>
      <w:r>
        <w:rPr>
          <w:rFonts w:ascii="Times New Roman" w:hAnsi="Times New Roman" w:cs="Times New Roman"/>
          <w:sz w:val="24"/>
          <w:szCs w:val="24"/>
        </w:rPr>
        <w:t xml:space="preserve"> </w:t>
      </w:r>
      <w:r w:rsidR="00330E14">
        <w:rPr>
          <w:rFonts w:ascii="Times New Roman" w:hAnsi="Times New Roman" w:cs="Times New Roman"/>
          <w:sz w:val="24"/>
          <w:szCs w:val="24"/>
        </w:rPr>
        <w:t>Транспор</w:t>
      </w:r>
      <w:r>
        <w:rPr>
          <w:rFonts w:ascii="Times New Roman" w:hAnsi="Times New Roman" w:cs="Times New Roman"/>
          <w:sz w:val="24"/>
          <w:szCs w:val="24"/>
        </w:rPr>
        <w:t>тна и техническа инфраструктура…</w:t>
      </w:r>
      <w:r w:rsidR="005604B4">
        <w:rPr>
          <w:rFonts w:ascii="Times New Roman" w:hAnsi="Times New Roman" w:cs="Times New Roman"/>
          <w:sz w:val="24"/>
          <w:szCs w:val="24"/>
        </w:rPr>
        <w:t>…………………………</w:t>
      </w:r>
      <w:r w:rsidR="00B83CFD">
        <w:rPr>
          <w:rFonts w:ascii="Times New Roman" w:hAnsi="Times New Roman" w:cs="Times New Roman"/>
          <w:sz w:val="24"/>
          <w:szCs w:val="24"/>
        </w:rPr>
        <w:t>……..</w:t>
      </w:r>
      <w:r w:rsidR="00330E14">
        <w:rPr>
          <w:rFonts w:ascii="Times New Roman" w:hAnsi="Times New Roman" w:cs="Times New Roman"/>
          <w:sz w:val="24"/>
          <w:szCs w:val="24"/>
        </w:rPr>
        <w:t>……</w:t>
      </w:r>
      <w:r>
        <w:rPr>
          <w:rFonts w:ascii="Times New Roman" w:hAnsi="Times New Roman" w:cs="Times New Roman"/>
          <w:sz w:val="24"/>
          <w:szCs w:val="24"/>
        </w:rPr>
        <w:t>…</w:t>
      </w:r>
      <w:r w:rsidR="00330E14">
        <w:rPr>
          <w:rFonts w:ascii="Times New Roman" w:hAnsi="Times New Roman" w:cs="Times New Roman"/>
          <w:sz w:val="24"/>
          <w:szCs w:val="24"/>
        </w:rPr>
        <w:t>…..1</w:t>
      </w:r>
      <w:r>
        <w:rPr>
          <w:rFonts w:ascii="Times New Roman" w:hAnsi="Times New Roman" w:cs="Times New Roman"/>
          <w:sz w:val="24"/>
          <w:szCs w:val="24"/>
        </w:rPr>
        <w:t>4</w:t>
      </w:r>
    </w:p>
    <w:p w:rsidR="000D014D" w:rsidRDefault="005604B4"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1E46C8">
        <w:rPr>
          <w:rFonts w:ascii="Times New Roman" w:hAnsi="Times New Roman" w:cs="Times New Roman"/>
          <w:sz w:val="24"/>
          <w:szCs w:val="24"/>
        </w:rPr>
        <w:t xml:space="preserve"> </w:t>
      </w:r>
      <w:r w:rsidR="000D014D">
        <w:rPr>
          <w:rFonts w:ascii="Times New Roman" w:hAnsi="Times New Roman" w:cs="Times New Roman"/>
          <w:sz w:val="24"/>
          <w:szCs w:val="24"/>
        </w:rPr>
        <w:t>4.5. Водопреносна и водоснабдителна мрежа и ВЕИ…………………………………………16</w:t>
      </w:r>
    </w:p>
    <w:p w:rsidR="00B83CFD" w:rsidRPr="000D014D" w:rsidRDefault="000D014D"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4.6</w:t>
      </w:r>
      <w:r w:rsidR="005604B4">
        <w:rPr>
          <w:rFonts w:ascii="Times New Roman" w:hAnsi="Times New Roman" w:cs="Times New Roman"/>
          <w:sz w:val="24"/>
          <w:szCs w:val="24"/>
        </w:rPr>
        <w:t xml:space="preserve">. </w:t>
      </w:r>
      <w:r w:rsidR="00B83CFD">
        <w:rPr>
          <w:rFonts w:ascii="Times New Roman" w:hAnsi="Times New Roman" w:cs="Times New Roman"/>
          <w:sz w:val="24"/>
          <w:szCs w:val="24"/>
        </w:rPr>
        <w:t xml:space="preserve"> Енергийна инфраструктура и ВЕИ……………………………</w:t>
      </w:r>
      <w:r>
        <w:rPr>
          <w:rFonts w:ascii="Times New Roman" w:hAnsi="Times New Roman" w:cs="Times New Roman"/>
          <w:sz w:val="24"/>
          <w:szCs w:val="24"/>
        </w:rPr>
        <w:t>.</w:t>
      </w:r>
      <w:r w:rsidR="00B83CFD">
        <w:rPr>
          <w:rFonts w:ascii="Times New Roman" w:hAnsi="Times New Roman" w:cs="Times New Roman"/>
          <w:sz w:val="24"/>
          <w:szCs w:val="24"/>
        </w:rPr>
        <w:t>……………………</w:t>
      </w:r>
      <w:r w:rsidR="00C42DF2">
        <w:rPr>
          <w:rFonts w:ascii="Times New Roman" w:hAnsi="Times New Roman" w:cs="Times New Roman"/>
          <w:sz w:val="24"/>
          <w:szCs w:val="24"/>
        </w:rPr>
        <w:t>...</w:t>
      </w:r>
      <w:r w:rsidR="00B83CFD">
        <w:rPr>
          <w:rFonts w:ascii="Times New Roman" w:hAnsi="Times New Roman" w:cs="Times New Roman"/>
          <w:sz w:val="24"/>
          <w:szCs w:val="24"/>
        </w:rPr>
        <w:t>….</w:t>
      </w:r>
      <w:r>
        <w:rPr>
          <w:rFonts w:ascii="Times New Roman" w:hAnsi="Times New Roman" w:cs="Times New Roman"/>
          <w:sz w:val="24"/>
          <w:szCs w:val="24"/>
        </w:rPr>
        <w:t>.17</w:t>
      </w:r>
    </w:p>
    <w:p w:rsidR="00C42DF2" w:rsidRDefault="000D014D" w:rsidP="001E46C8">
      <w:pPr>
        <w:ind w:left="-567"/>
        <w:jc w:val="both"/>
        <w:rPr>
          <w:rFonts w:ascii="Times New Roman" w:hAnsi="Times New Roman" w:cs="Times New Roman"/>
          <w:sz w:val="24"/>
          <w:szCs w:val="24"/>
        </w:rPr>
      </w:pPr>
      <w:r>
        <w:rPr>
          <w:rFonts w:ascii="Times New Roman" w:hAnsi="Times New Roman" w:cs="Times New Roman"/>
          <w:sz w:val="24"/>
          <w:szCs w:val="24"/>
          <w:lang w:val="en-US"/>
        </w:rPr>
        <w:t xml:space="preserve">  4.7</w:t>
      </w:r>
      <w:r w:rsidR="005604B4">
        <w:rPr>
          <w:rFonts w:ascii="Times New Roman" w:hAnsi="Times New Roman" w:cs="Times New Roman"/>
          <w:sz w:val="24"/>
          <w:szCs w:val="24"/>
          <w:lang w:val="en-US"/>
        </w:rPr>
        <w:t xml:space="preserve">. </w:t>
      </w:r>
      <w:r>
        <w:rPr>
          <w:rFonts w:ascii="Times New Roman" w:hAnsi="Times New Roman" w:cs="Times New Roman"/>
          <w:sz w:val="24"/>
          <w:szCs w:val="24"/>
        </w:rPr>
        <w:t>Промишлени предприятия………………………...</w:t>
      </w:r>
      <w:r w:rsidR="00C42DF2">
        <w:rPr>
          <w:rFonts w:ascii="Times New Roman" w:hAnsi="Times New Roman" w:cs="Times New Roman"/>
          <w:sz w:val="24"/>
          <w:szCs w:val="24"/>
        </w:rPr>
        <w:t>………………………………………..</w:t>
      </w:r>
      <w:r>
        <w:rPr>
          <w:rFonts w:ascii="Times New Roman" w:hAnsi="Times New Roman" w:cs="Times New Roman"/>
          <w:sz w:val="24"/>
          <w:szCs w:val="24"/>
        </w:rPr>
        <w:t>19</w:t>
      </w:r>
    </w:p>
    <w:p w:rsidR="00C42DF2" w:rsidRDefault="000D014D"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4.8</w:t>
      </w:r>
      <w:r w:rsidR="005604B4">
        <w:rPr>
          <w:rFonts w:ascii="Times New Roman" w:hAnsi="Times New Roman" w:cs="Times New Roman"/>
          <w:sz w:val="24"/>
          <w:szCs w:val="24"/>
        </w:rPr>
        <w:t xml:space="preserve">. </w:t>
      </w:r>
      <w:r w:rsidR="00C42DF2">
        <w:rPr>
          <w:rFonts w:ascii="Times New Roman" w:hAnsi="Times New Roman" w:cs="Times New Roman"/>
          <w:sz w:val="24"/>
          <w:szCs w:val="24"/>
        </w:rPr>
        <w:t xml:space="preserve"> Селско и</w:t>
      </w:r>
      <w:r w:rsidR="005604B4">
        <w:rPr>
          <w:rFonts w:ascii="Times New Roman" w:hAnsi="Times New Roman" w:cs="Times New Roman"/>
          <w:sz w:val="24"/>
          <w:szCs w:val="24"/>
        </w:rPr>
        <w:t xml:space="preserve"> горско стопанство………………</w:t>
      </w:r>
      <w:r>
        <w:rPr>
          <w:rFonts w:ascii="Times New Roman" w:hAnsi="Times New Roman" w:cs="Times New Roman"/>
          <w:sz w:val="24"/>
          <w:szCs w:val="24"/>
        </w:rPr>
        <w:t>……..</w:t>
      </w:r>
      <w:r w:rsidR="005604B4">
        <w:rPr>
          <w:rFonts w:ascii="Times New Roman" w:hAnsi="Times New Roman" w:cs="Times New Roman"/>
          <w:sz w:val="24"/>
          <w:szCs w:val="24"/>
        </w:rPr>
        <w:t>………………</w:t>
      </w:r>
      <w:r w:rsidR="00C42DF2">
        <w:rPr>
          <w:rFonts w:ascii="Times New Roman" w:hAnsi="Times New Roman" w:cs="Times New Roman"/>
          <w:sz w:val="24"/>
          <w:szCs w:val="24"/>
        </w:rPr>
        <w:t>…………………………</w:t>
      </w:r>
      <w:r>
        <w:rPr>
          <w:rFonts w:ascii="Times New Roman" w:hAnsi="Times New Roman" w:cs="Times New Roman"/>
          <w:sz w:val="24"/>
          <w:szCs w:val="24"/>
        </w:rPr>
        <w:t>20</w:t>
      </w:r>
    </w:p>
    <w:p w:rsidR="000D014D" w:rsidRDefault="008A1AA5"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0D014D">
        <w:rPr>
          <w:rFonts w:ascii="Times New Roman" w:hAnsi="Times New Roman" w:cs="Times New Roman"/>
          <w:sz w:val="24"/>
          <w:szCs w:val="24"/>
        </w:rPr>
        <w:t xml:space="preserve"> 4.9. Външна осветителна уредба…………………………………………………………………24</w:t>
      </w:r>
    </w:p>
    <w:p w:rsidR="00C42DF2" w:rsidRDefault="008A1AA5"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2D2F6B">
        <w:rPr>
          <w:rFonts w:ascii="Times New Roman" w:hAnsi="Times New Roman" w:cs="Times New Roman"/>
          <w:sz w:val="24"/>
          <w:szCs w:val="24"/>
        </w:rPr>
        <w:t xml:space="preserve"> </w:t>
      </w:r>
      <w:r w:rsidR="000D014D">
        <w:rPr>
          <w:rFonts w:ascii="Times New Roman" w:hAnsi="Times New Roman" w:cs="Times New Roman"/>
          <w:sz w:val="24"/>
          <w:szCs w:val="24"/>
        </w:rPr>
        <w:t>5.</w:t>
      </w:r>
      <w:r w:rsidR="002D2F6B">
        <w:rPr>
          <w:rFonts w:ascii="Times New Roman" w:hAnsi="Times New Roman" w:cs="Times New Roman"/>
          <w:sz w:val="24"/>
          <w:szCs w:val="24"/>
        </w:rPr>
        <w:t xml:space="preserve"> </w:t>
      </w:r>
      <w:r w:rsidR="000D014D">
        <w:rPr>
          <w:rFonts w:ascii="Times New Roman" w:hAnsi="Times New Roman" w:cs="Times New Roman"/>
          <w:sz w:val="24"/>
          <w:szCs w:val="24"/>
        </w:rPr>
        <w:t>Възможности за насърчаване. Връзки с други програми</w:t>
      </w:r>
      <w:r w:rsidR="002D2F6B">
        <w:rPr>
          <w:rFonts w:ascii="Times New Roman" w:hAnsi="Times New Roman" w:cs="Times New Roman"/>
          <w:sz w:val="24"/>
          <w:szCs w:val="24"/>
        </w:rPr>
        <w:t>…………………………………….26</w:t>
      </w:r>
    </w:p>
    <w:p w:rsidR="001313EE" w:rsidRDefault="008A1AA5"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6</w:t>
      </w:r>
      <w:r w:rsidR="001313EE">
        <w:rPr>
          <w:rFonts w:ascii="Times New Roman" w:hAnsi="Times New Roman" w:cs="Times New Roman"/>
          <w:sz w:val="24"/>
          <w:szCs w:val="24"/>
        </w:rPr>
        <w:t>. Определяне на потенциала и възможностите за използване по видове ресурси……</w:t>
      </w:r>
      <w:r w:rsidR="002D2F6B">
        <w:rPr>
          <w:rFonts w:ascii="Times New Roman" w:hAnsi="Times New Roman" w:cs="Times New Roman"/>
          <w:sz w:val="24"/>
          <w:szCs w:val="24"/>
        </w:rPr>
        <w:t>…</w:t>
      </w:r>
      <w:r w:rsidR="001313EE">
        <w:rPr>
          <w:rFonts w:ascii="Times New Roman" w:hAnsi="Times New Roman" w:cs="Times New Roman"/>
          <w:sz w:val="24"/>
          <w:szCs w:val="24"/>
        </w:rPr>
        <w:t>…..</w:t>
      </w:r>
      <w:r w:rsidR="002D2F6B">
        <w:rPr>
          <w:rFonts w:ascii="Times New Roman" w:hAnsi="Times New Roman" w:cs="Times New Roman"/>
          <w:sz w:val="24"/>
          <w:szCs w:val="24"/>
        </w:rPr>
        <w:t>26</w:t>
      </w:r>
    </w:p>
    <w:p w:rsidR="001313EE" w:rsidRDefault="008A1AA5"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6</w:t>
      </w:r>
      <w:r w:rsidR="001313EE">
        <w:rPr>
          <w:rFonts w:ascii="Times New Roman" w:hAnsi="Times New Roman" w:cs="Times New Roman"/>
          <w:sz w:val="24"/>
          <w:szCs w:val="24"/>
        </w:rPr>
        <w:t>.1. Хидроенергия………………………………………………………………………...…</w:t>
      </w:r>
      <w:r w:rsidR="002D2F6B">
        <w:rPr>
          <w:rFonts w:ascii="Times New Roman" w:hAnsi="Times New Roman" w:cs="Times New Roman"/>
          <w:sz w:val="24"/>
          <w:szCs w:val="24"/>
        </w:rPr>
        <w:t>…...</w:t>
      </w:r>
      <w:r w:rsidR="001313EE">
        <w:rPr>
          <w:rFonts w:ascii="Times New Roman" w:hAnsi="Times New Roman" w:cs="Times New Roman"/>
          <w:sz w:val="24"/>
          <w:szCs w:val="24"/>
        </w:rPr>
        <w:t>.</w:t>
      </w:r>
      <w:r w:rsidR="002D2F6B">
        <w:rPr>
          <w:rFonts w:ascii="Times New Roman" w:hAnsi="Times New Roman" w:cs="Times New Roman"/>
          <w:sz w:val="24"/>
          <w:szCs w:val="24"/>
        </w:rPr>
        <w:t>26</w:t>
      </w:r>
    </w:p>
    <w:p w:rsidR="001313EE" w:rsidRDefault="008A1AA5"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6</w:t>
      </w:r>
      <w:r w:rsidR="001313EE">
        <w:rPr>
          <w:rFonts w:ascii="Times New Roman" w:hAnsi="Times New Roman" w:cs="Times New Roman"/>
          <w:sz w:val="24"/>
          <w:szCs w:val="24"/>
        </w:rPr>
        <w:t>.2. Вятърна енергия………………………………………………………………………</w:t>
      </w:r>
      <w:r w:rsidR="002D2F6B">
        <w:rPr>
          <w:rFonts w:ascii="Times New Roman" w:hAnsi="Times New Roman" w:cs="Times New Roman"/>
          <w:sz w:val="24"/>
          <w:szCs w:val="24"/>
        </w:rPr>
        <w:t>….</w:t>
      </w:r>
      <w:r w:rsidR="001313EE">
        <w:rPr>
          <w:rFonts w:ascii="Times New Roman" w:hAnsi="Times New Roman" w:cs="Times New Roman"/>
          <w:sz w:val="24"/>
          <w:szCs w:val="24"/>
        </w:rPr>
        <w:t>…..</w:t>
      </w:r>
      <w:r w:rsidR="002D2F6B">
        <w:rPr>
          <w:rFonts w:ascii="Times New Roman" w:hAnsi="Times New Roman" w:cs="Times New Roman"/>
          <w:sz w:val="24"/>
          <w:szCs w:val="24"/>
        </w:rPr>
        <w:t>27</w:t>
      </w:r>
    </w:p>
    <w:p w:rsidR="001313EE" w:rsidRDefault="008A1AA5"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6</w:t>
      </w:r>
      <w:r w:rsidR="001313EE">
        <w:rPr>
          <w:rFonts w:ascii="Times New Roman" w:hAnsi="Times New Roman" w:cs="Times New Roman"/>
          <w:sz w:val="24"/>
          <w:szCs w:val="24"/>
        </w:rPr>
        <w:t>.3. Биоенергия………………………………………………</w:t>
      </w:r>
      <w:r w:rsidR="002D2F6B">
        <w:rPr>
          <w:rFonts w:ascii="Times New Roman" w:hAnsi="Times New Roman" w:cs="Times New Roman"/>
          <w:sz w:val="24"/>
          <w:szCs w:val="24"/>
        </w:rPr>
        <w:t>….</w:t>
      </w:r>
      <w:r w:rsidR="001313EE">
        <w:rPr>
          <w:rFonts w:ascii="Times New Roman" w:hAnsi="Times New Roman" w:cs="Times New Roman"/>
          <w:sz w:val="24"/>
          <w:szCs w:val="24"/>
        </w:rPr>
        <w:t>………………………………...</w:t>
      </w:r>
      <w:r w:rsidR="008B4752">
        <w:rPr>
          <w:rFonts w:ascii="Times New Roman" w:hAnsi="Times New Roman" w:cs="Times New Roman"/>
          <w:sz w:val="24"/>
          <w:szCs w:val="24"/>
        </w:rPr>
        <w:t>35</w:t>
      </w:r>
    </w:p>
    <w:p w:rsidR="004328AF" w:rsidRDefault="008A1AA5"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6</w:t>
      </w:r>
      <w:r w:rsidR="004328AF">
        <w:rPr>
          <w:rFonts w:ascii="Times New Roman" w:hAnsi="Times New Roman" w:cs="Times New Roman"/>
          <w:sz w:val="24"/>
          <w:szCs w:val="24"/>
        </w:rPr>
        <w:t>.4. Биогорива…</w:t>
      </w:r>
      <w:r w:rsidR="002D2F6B">
        <w:rPr>
          <w:rFonts w:ascii="Times New Roman" w:hAnsi="Times New Roman" w:cs="Times New Roman"/>
          <w:sz w:val="24"/>
          <w:szCs w:val="24"/>
        </w:rPr>
        <w:t>.</w:t>
      </w:r>
      <w:r w:rsidR="004328AF">
        <w:rPr>
          <w:rFonts w:ascii="Times New Roman" w:hAnsi="Times New Roman" w:cs="Times New Roman"/>
          <w:sz w:val="24"/>
          <w:szCs w:val="24"/>
        </w:rPr>
        <w:t>…………………………………………………………………………</w:t>
      </w:r>
      <w:r w:rsidR="002D2F6B">
        <w:rPr>
          <w:rFonts w:ascii="Times New Roman" w:hAnsi="Times New Roman" w:cs="Times New Roman"/>
          <w:sz w:val="24"/>
          <w:szCs w:val="24"/>
        </w:rPr>
        <w:t>………</w:t>
      </w:r>
      <w:r w:rsidR="008B4752">
        <w:rPr>
          <w:rFonts w:ascii="Times New Roman" w:hAnsi="Times New Roman" w:cs="Times New Roman"/>
          <w:sz w:val="24"/>
          <w:szCs w:val="24"/>
        </w:rPr>
        <w:t>40</w:t>
      </w:r>
    </w:p>
    <w:p w:rsidR="004328AF" w:rsidRDefault="008A1AA5" w:rsidP="001E46C8">
      <w:pPr>
        <w:ind w:left="-567"/>
        <w:jc w:val="both"/>
        <w:rPr>
          <w:rFonts w:ascii="Times New Roman" w:hAnsi="Times New Roman" w:cs="Times New Roman"/>
          <w:sz w:val="24"/>
          <w:szCs w:val="24"/>
        </w:rPr>
      </w:pPr>
      <w:r>
        <w:rPr>
          <w:rFonts w:ascii="Times New Roman" w:hAnsi="Times New Roman" w:cs="Times New Roman"/>
          <w:sz w:val="24"/>
          <w:szCs w:val="24"/>
        </w:rPr>
        <w:t xml:space="preserve">  6.5. </w:t>
      </w:r>
      <w:r w:rsidR="002D2F6B">
        <w:rPr>
          <w:rFonts w:ascii="Times New Roman" w:hAnsi="Times New Roman" w:cs="Times New Roman"/>
          <w:sz w:val="24"/>
          <w:szCs w:val="24"/>
        </w:rPr>
        <w:t>Слънчева енергия.………………………………………………………</w:t>
      </w:r>
      <w:r w:rsidR="004328AF">
        <w:rPr>
          <w:rFonts w:ascii="Times New Roman" w:hAnsi="Times New Roman" w:cs="Times New Roman"/>
          <w:sz w:val="24"/>
          <w:szCs w:val="24"/>
        </w:rPr>
        <w:t>………………</w:t>
      </w:r>
      <w:r w:rsidR="002D2F6B">
        <w:rPr>
          <w:rFonts w:ascii="Times New Roman" w:hAnsi="Times New Roman" w:cs="Times New Roman"/>
          <w:sz w:val="24"/>
          <w:szCs w:val="24"/>
        </w:rPr>
        <w:t>.</w:t>
      </w:r>
      <w:r w:rsidR="004328AF">
        <w:rPr>
          <w:rFonts w:ascii="Times New Roman" w:hAnsi="Times New Roman" w:cs="Times New Roman"/>
          <w:sz w:val="24"/>
          <w:szCs w:val="24"/>
        </w:rPr>
        <w:t>…..</w:t>
      </w:r>
      <w:r w:rsidR="002D2F6B">
        <w:rPr>
          <w:rFonts w:ascii="Times New Roman" w:hAnsi="Times New Roman" w:cs="Times New Roman"/>
          <w:sz w:val="24"/>
          <w:szCs w:val="24"/>
        </w:rPr>
        <w:t>40</w:t>
      </w:r>
    </w:p>
    <w:p w:rsidR="00381CD7" w:rsidRDefault="004328AF" w:rsidP="002D2F6B">
      <w:pPr>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2D2F6B">
        <w:rPr>
          <w:rFonts w:ascii="Times New Roman" w:hAnsi="Times New Roman" w:cs="Times New Roman"/>
          <w:sz w:val="24"/>
          <w:szCs w:val="24"/>
        </w:rPr>
        <w:t>6.6. Геотермална енергия………………………………………………………………...………48</w:t>
      </w:r>
    </w:p>
    <w:p w:rsidR="002D2F6B" w:rsidRDefault="002D2F6B" w:rsidP="002D2F6B">
      <w:pPr>
        <w:ind w:left="-567"/>
        <w:jc w:val="both"/>
        <w:rPr>
          <w:rFonts w:ascii="Times New Roman" w:eastAsia="Times New Roman" w:hAnsi="Times New Roman" w:cs="Times New Roman"/>
          <w:sz w:val="24"/>
          <w:szCs w:val="24"/>
        </w:rPr>
      </w:pPr>
      <w:r>
        <w:rPr>
          <w:rFonts w:ascii="Times New Roman" w:hAnsi="Times New Roman" w:cs="Times New Roman"/>
          <w:sz w:val="24"/>
          <w:szCs w:val="24"/>
        </w:rPr>
        <w:t xml:space="preserve">  6.7. </w:t>
      </w:r>
      <w:r w:rsidRPr="002D2F6B">
        <w:rPr>
          <w:rFonts w:ascii="Times New Roman" w:eastAsia="Times New Roman" w:hAnsi="Times New Roman" w:cs="Times New Roman"/>
          <w:sz w:val="24"/>
          <w:szCs w:val="24"/>
        </w:rPr>
        <w:t>Идентификация и сравнителен анализ на финансовите, социални и екологични ползи от използването на ВЕИ</w:t>
      </w:r>
      <w:r>
        <w:rPr>
          <w:rFonts w:ascii="Times New Roman" w:eastAsia="Times New Roman" w:hAnsi="Times New Roman" w:cs="Times New Roman"/>
          <w:sz w:val="24"/>
          <w:szCs w:val="24"/>
        </w:rPr>
        <w:t>………………………………………………………………………………</w:t>
      </w:r>
      <w:r w:rsidR="008B4752">
        <w:rPr>
          <w:rFonts w:ascii="Times New Roman" w:eastAsia="Times New Roman" w:hAnsi="Times New Roman" w:cs="Times New Roman"/>
          <w:sz w:val="24"/>
          <w:szCs w:val="24"/>
        </w:rPr>
        <w:t>52</w:t>
      </w:r>
    </w:p>
    <w:p w:rsidR="002D2F6B" w:rsidRDefault="002D2F6B" w:rsidP="002D2F6B">
      <w:pPr>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7. Ползи……………………………………….…………………………….………….…………..57</w:t>
      </w:r>
    </w:p>
    <w:p w:rsidR="002D2F6B" w:rsidRDefault="002D2F6B" w:rsidP="002D2F6B">
      <w:pPr>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8. Избор на мерки, заложени в Националния план за действие за енергията от ВЕИ....</w:t>
      </w:r>
      <w:r w:rsidR="0086429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.........59</w:t>
      </w:r>
    </w:p>
    <w:p w:rsidR="002D2F6B" w:rsidRDefault="00F0165B" w:rsidP="00DC5193">
      <w:pPr>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9</w:t>
      </w:r>
      <w:r w:rsidR="002D2F6B">
        <w:rPr>
          <w:rFonts w:ascii="Times New Roman" w:eastAsia="Times New Roman" w:hAnsi="Times New Roman" w:cs="Times New Roman"/>
          <w:sz w:val="24"/>
          <w:szCs w:val="24"/>
        </w:rPr>
        <w:t>. Заключение</w:t>
      </w:r>
    </w:p>
    <w:p w:rsidR="00C57515" w:rsidRDefault="00C57515" w:rsidP="00DC5193">
      <w:pPr>
        <w:ind w:left="-567"/>
        <w:jc w:val="both"/>
        <w:rPr>
          <w:rFonts w:ascii="Times New Roman" w:eastAsia="Times New Roman" w:hAnsi="Times New Roman" w:cs="Times New Roman"/>
          <w:sz w:val="24"/>
          <w:szCs w:val="24"/>
        </w:rPr>
      </w:pPr>
    </w:p>
    <w:p w:rsidR="00C57515" w:rsidRPr="005604B4" w:rsidRDefault="00C57515" w:rsidP="00DC5193">
      <w:pPr>
        <w:ind w:left="-567"/>
        <w:jc w:val="both"/>
        <w:rPr>
          <w:rFonts w:ascii="Times New Roman" w:hAnsi="Times New Roman" w:cs="Times New Roman"/>
          <w:sz w:val="24"/>
          <w:szCs w:val="24"/>
        </w:rPr>
      </w:pPr>
    </w:p>
    <w:p w:rsidR="001E46C8" w:rsidRPr="001E46C8" w:rsidRDefault="004C2243" w:rsidP="001E46C8">
      <w:pPr>
        <w:ind w:left="-567"/>
        <w:jc w:val="both"/>
        <w:rPr>
          <w:rFonts w:ascii="Times New Roman" w:hAnsi="Times New Roman" w:cs="Times New Roman"/>
          <w:b/>
          <w:sz w:val="24"/>
          <w:szCs w:val="24"/>
        </w:rPr>
      </w:pPr>
      <w:r>
        <w:rPr>
          <w:rFonts w:ascii="Times New Roman" w:hAnsi="Times New Roman" w:cs="Times New Roman"/>
          <w:b/>
          <w:sz w:val="24"/>
          <w:szCs w:val="24"/>
        </w:rPr>
        <w:t xml:space="preserve">                                            </w:t>
      </w:r>
      <w:r w:rsidR="001E46C8" w:rsidRPr="001E46C8">
        <w:rPr>
          <w:rFonts w:ascii="Times New Roman" w:hAnsi="Times New Roman" w:cs="Times New Roman"/>
          <w:b/>
          <w:sz w:val="24"/>
          <w:szCs w:val="24"/>
        </w:rPr>
        <w:t xml:space="preserve">Ползвани означения и съкращения </w:t>
      </w:r>
    </w:p>
    <w:p w:rsidR="00442F0A"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ВЕИ Възобновяеми енергийни източници </w:t>
      </w:r>
    </w:p>
    <w:p w:rsidR="001E46C8" w:rsidRPr="004C2243" w:rsidRDefault="00442F0A"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ВЕТ </w:t>
      </w:r>
      <w:r w:rsidR="001E46C8" w:rsidRPr="004C2243">
        <w:rPr>
          <w:rFonts w:ascii="Times New Roman" w:hAnsi="Times New Roman" w:cs="Times New Roman"/>
          <w:sz w:val="24"/>
          <w:szCs w:val="24"/>
        </w:rPr>
        <w:t xml:space="preserve">Възобновяеми енергийни технологии </w:t>
      </w:r>
    </w:p>
    <w:p w:rsidR="00442F0A"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ЕС </w:t>
      </w:r>
      <w:r w:rsidR="00442F0A" w:rsidRPr="004C2243">
        <w:rPr>
          <w:rFonts w:ascii="Times New Roman" w:hAnsi="Times New Roman" w:cs="Times New Roman"/>
          <w:sz w:val="24"/>
          <w:szCs w:val="24"/>
        </w:rPr>
        <w:t xml:space="preserve">Европейски съюз </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ЕЕ </w:t>
      </w:r>
      <w:r w:rsidR="00442F0A" w:rsidRPr="004C2243">
        <w:rPr>
          <w:rFonts w:ascii="Times New Roman" w:hAnsi="Times New Roman" w:cs="Times New Roman"/>
          <w:sz w:val="24"/>
          <w:szCs w:val="24"/>
        </w:rPr>
        <w:t xml:space="preserve">Енергийна ефективност </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БГВ </w:t>
      </w:r>
      <w:r w:rsidR="00442F0A" w:rsidRPr="004C2243">
        <w:rPr>
          <w:rFonts w:ascii="Times New Roman" w:hAnsi="Times New Roman" w:cs="Times New Roman"/>
          <w:sz w:val="24"/>
          <w:szCs w:val="24"/>
        </w:rPr>
        <w:t xml:space="preserve">Бойлер за гореща вода </w:t>
      </w:r>
    </w:p>
    <w:p w:rsidR="001E46C8" w:rsidRPr="004C2243" w:rsidRDefault="00442F0A"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Д</w:t>
      </w:r>
      <w:r w:rsidR="001E46C8" w:rsidRPr="004C2243">
        <w:rPr>
          <w:rFonts w:ascii="Times New Roman" w:hAnsi="Times New Roman" w:cs="Times New Roman"/>
          <w:sz w:val="24"/>
          <w:szCs w:val="24"/>
        </w:rPr>
        <w:t xml:space="preserve">КЕВР </w:t>
      </w:r>
      <w:r w:rsidRPr="004C2243">
        <w:rPr>
          <w:rFonts w:ascii="Times New Roman" w:hAnsi="Times New Roman" w:cs="Times New Roman"/>
          <w:sz w:val="24"/>
          <w:szCs w:val="24"/>
        </w:rPr>
        <w:t xml:space="preserve">Държавна комисия за енергийно и водно регулиране </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НПДЕВИ </w:t>
      </w:r>
      <w:r w:rsidR="00442F0A" w:rsidRPr="004C2243">
        <w:rPr>
          <w:rFonts w:ascii="Times New Roman" w:hAnsi="Times New Roman" w:cs="Times New Roman"/>
          <w:sz w:val="24"/>
          <w:szCs w:val="24"/>
        </w:rPr>
        <w:t xml:space="preserve">Национален план за действие за енергията от възобновяеми източници </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ЕБВР</w:t>
      </w:r>
      <w:r w:rsidR="00442F0A" w:rsidRPr="004C2243">
        <w:rPr>
          <w:rFonts w:ascii="Times New Roman" w:hAnsi="Times New Roman" w:cs="Times New Roman"/>
          <w:sz w:val="24"/>
          <w:szCs w:val="24"/>
        </w:rPr>
        <w:t xml:space="preserve"> Европейска банка за възстановяване и развитие</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 МУЕП</w:t>
      </w:r>
      <w:r w:rsidR="00442F0A" w:rsidRPr="004C2243">
        <w:rPr>
          <w:rFonts w:ascii="Times New Roman" w:hAnsi="Times New Roman" w:cs="Times New Roman"/>
          <w:sz w:val="24"/>
          <w:szCs w:val="24"/>
        </w:rPr>
        <w:t xml:space="preserve"> Местен устойчив енергиен план</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 ПЧП </w:t>
      </w:r>
      <w:r w:rsidR="00442F0A" w:rsidRPr="004C2243">
        <w:rPr>
          <w:rFonts w:ascii="Times New Roman" w:hAnsi="Times New Roman" w:cs="Times New Roman"/>
          <w:sz w:val="24"/>
          <w:szCs w:val="24"/>
        </w:rPr>
        <w:t xml:space="preserve">Публично-частно партньорство </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ОП </w:t>
      </w:r>
      <w:r w:rsidR="00442F0A" w:rsidRPr="004C2243">
        <w:rPr>
          <w:rFonts w:ascii="Times New Roman" w:hAnsi="Times New Roman" w:cs="Times New Roman"/>
          <w:sz w:val="24"/>
          <w:szCs w:val="24"/>
        </w:rPr>
        <w:t xml:space="preserve">Оперативна програма </w:t>
      </w:r>
    </w:p>
    <w:p w:rsidR="00442F0A"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ПЕЕ </w:t>
      </w:r>
      <w:r w:rsidR="00442F0A" w:rsidRPr="004C2243">
        <w:rPr>
          <w:rFonts w:ascii="Times New Roman" w:hAnsi="Times New Roman" w:cs="Times New Roman"/>
          <w:sz w:val="24"/>
          <w:szCs w:val="24"/>
        </w:rPr>
        <w:t xml:space="preserve">Програма “Енергийна Ефективност” </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МСП </w:t>
      </w:r>
      <w:r w:rsidR="00442F0A" w:rsidRPr="004C2243">
        <w:rPr>
          <w:rFonts w:ascii="Times New Roman" w:hAnsi="Times New Roman" w:cs="Times New Roman"/>
          <w:sz w:val="24"/>
          <w:szCs w:val="24"/>
        </w:rPr>
        <w:t>Малки и средни предприятия</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НПО </w:t>
      </w:r>
      <w:r w:rsidR="00442F0A" w:rsidRPr="004C2243">
        <w:rPr>
          <w:rFonts w:ascii="Times New Roman" w:hAnsi="Times New Roman" w:cs="Times New Roman"/>
          <w:sz w:val="24"/>
          <w:szCs w:val="24"/>
        </w:rPr>
        <w:t xml:space="preserve">Неправителствена организация </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Тео.П </w:t>
      </w:r>
      <w:r w:rsidR="00442F0A" w:rsidRPr="004C2243">
        <w:rPr>
          <w:rFonts w:ascii="Times New Roman" w:hAnsi="Times New Roman" w:cs="Times New Roman"/>
          <w:sz w:val="24"/>
          <w:szCs w:val="24"/>
        </w:rPr>
        <w:t xml:space="preserve">Теоретичен потенциал </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Тх.П </w:t>
      </w:r>
      <w:r w:rsidR="00442F0A" w:rsidRPr="004C2243">
        <w:rPr>
          <w:rFonts w:ascii="Times New Roman" w:hAnsi="Times New Roman" w:cs="Times New Roman"/>
          <w:sz w:val="24"/>
          <w:szCs w:val="24"/>
        </w:rPr>
        <w:t>Технически потенциал</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PVGIS </w:t>
      </w:r>
      <w:r w:rsidR="00442F0A" w:rsidRPr="004C2243">
        <w:rPr>
          <w:rFonts w:ascii="Times New Roman" w:hAnsi="Times New Roman" w:cs="Times New Roman"/>
          <w:sz w:val="24"/>
          <w:szCs w:val="24"/>
        </w:rPr>
        <w:t xml:space="preserve">Географска информационна система </w:t>
      </w:r>
    </w:p>
    <w:p w:rsidR="00442F0A"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PV </w:t>
      </w:r>
      <w:r w:rsidR="00442F0A" w:rsidRPr="004C2243">
        <w:rPr>
          <w:rFonts w:ascii="Times New Roman" w:hAnsi="Times New Roman" w:cs="Times New Roman"/>
          <w:sz w:val="24"/>
          <w:szCs w:val="24"/>
        </w:rPr>
        <w:t>Фотоволтаик</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КПД </w:t>
      </w:r>
      <w:r w:rsidR="00442F0A" w:rsidRPr="004C2243">
        <w:rPr>
          <w:rFonts w:ascii="Times New Roman" w:hAnsi="Times New Roman" w:cs="Times New Roman"/>
          <w:sz w:val="24"/>
          <w:szCs w:val="24"/>
        </w:rPr>
        <w:t>Коефициент на полезно действие</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кВт </w:t>
      </w:r>
      <w:r w:rsidR="00442F0A" w:rsidRPr="004C2243">
        <w:rPr>
          <w:rFonts w:ascii="Times New Roman" w:hAnsi="Times New Roman" w:cs="Times New Roman"/>
          <w:sz w:val="24"/>
          <w:szCs w:val="24"/>
        </w:rPr>
        <w:t>Киловат</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МВт </w:t>
      </w:r>
      <w:r w:rsidR="007E169B" w:rsidRPr="004C2243">
        <w:rPr>
          <w:rFonts w:ascii="Times New Roman" w:hAnsi="Times New Roman" w:cs="Times New Roman"/>
          <w:sz w:val="24"/>
          <w:szCs w:val="24"/>
        </w:rPr>
        <w:t>Мегават</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кВтч </w:t>
      </w:r>
      <w:r w:rsidR="007E169B" w:rsidRPr="004C2243">
        <w:rPr>
          <w:rFonts w:ascii="Times New Roman" w:hAnsi="Times New Roman" w:cs="Times New Roman"/>
          <w:sz w:val="24"/>
          <w:szCs w:val="24"/>
        </w:rPr>
        <w:t>Киловат час</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кВт(р) </w:t>
      </w:r>
      <w:r w:rsidR="007E169B" w:rsidRPr="004C2243">
        <w:rPr>
          <w:rFonts w:ascii="Times New Roman" w:hAnsi="Times New Roman" w:cs="Times New Roman"/>
          <w:sz w:val="24"/>
          <w:szCs w:val="24"/>
        </w:rPr>
        <w:t>Киловат пик</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МВтч </w:t>
      </w:r>
      <w:r w:rsidR="007E169B" w:rsidRPr="004C2243">
        <w:rPr>
          <w:rFonts w:ascii="Times New Roman" w:hAnsi="Times New Roman" w:cs="Times New Roman"/>
          <w:sz w:val="24"/>
          <w:szCs w:val="24"/>
        </w:rPr>
        <w:t>Мегават час</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кВт/год </w:t>
      </w:r>
      <w:r w:rsidR="007E169B" w:rsidRPr="004C2243">
        <w:rPr>
          <w:rFonts w:ascii="Times New Roman" w:hAnsi="Times New Roman" w:cs="Times New Roman"/>
          <w:sz w:val="24"/>
          <w:szCs w:val="24"/>
        </w:rPr>
        <w:t>Киловата годишно</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МВтч/год </w:t>
      </w:r>
      <w:r w:rsidR="007E169B" w:rsidRPr="004C2243">
        <w:rPr>
          <w:rFonts w:ascii="Times New Roman" w:hAnsi="Times New Roman" w:cs="Times New Roman"/>
          <w:sz w:val="24"/>
          <w:szCs w:val="24"/>
        </w:rPr>
        <w:t>Мегават часа годишно</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η </w:t>
      </w:r>
      <w:r w:rsidR="007E169B" w:rsidRPr="004C2243">
        <w:rPr>
          <w:rFonts w:ascii="Times New Roman" w:hAnsi="Times New Roman" w:cs="Times New Roman"/>
          <w:sz w:val="24"/>
          <w:szCs w:val="24"/>
        </w:rPr>
        <w:t>КПД (коефициент на полезно действие)</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h </w:t>
      </w:r>
      <w:r w:rsidR="007E169B" w:rsidRPr="004C2243">
        <w:rPr>
          <w:rFonts w:ascii="Times New Roman" w:hAnsi="Times New Roman" w:cs="Times New Roman"/>
          <w:sz w:val="24"/>
          <w:szCs w:val="24"/>
        </w:rPr>
        <w:t>Час</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нм3 </w:t>
      </w:r>
      <w:r w:rsidR="007E169B" w:rsidRPr="004C2243">
        <w:rPr>
          <w:rFonts w:ascii="Times New Roman" w:hAnsi="Times New Roman" w:cs="Times New Roman"/>
          <w:sz w:val="24"/>
          <w:szCs w:val="24"/>
        </w:rPr>
        <w:t>Нормални метра кубични</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м2 </w:t>
      </w:r>
      <w:r w:rsidR="007E169B" w:rsidRPr="004C2243">
        <w:rPr>
          <w:rFonts w:ascii="Times New Roman" w:hAnsi="Times New Roman" w:cs="Times New Roman"/>
          <w:sz w:val="24"/>
          <w:szCs w:val="24"/>
        </w:rPr>
        <w:t>Метър квадратен</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кв.м. </w:t>
      </w:r>
      <w:r w:rsidR="007E169B" w:rsidRPr="004C2243">
        <w:rPr>
          <w:rFonts w:ascii="Times New Roman" w:hAnsi="Times New Roman" w:cs="Times New Roman"/>
          <w:sz w:val="24"/>
          <w:szCs w:val="24"/>
        </w:rPr>
        <w:t>Квадратен метър</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кв.км. </w:t>
      </w:r>
      <w:r w:rsidR="007E169B" w:rsidRPr="004C2243">
        <w:rPr>
          <w:rFonts w:ascii="Times New Roman" w:hAnsi="Times New Roman" w:cs="Times New Roman"/>
          <w:sz w:val="24"/>
          <w:szCs w:val="24"/>
        </w:rPr>
        <w:t>Квадратен километър</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л/сек </w:t>
      </w:r>
      <w:r w:rsidR="007E169B" w:rsidRPr="004C2243">
        <w:rPr>
          <w:rFonts w:ascii="Times New Roman" w:hAnsi="Times New Roman" w:cs="Times New Roman"/>
          <w:sz w:val="24"/>
          <w:szCs w:val="24"/>
        </w:rPr>
        <w:t>Литър за секунда</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°С </w:t>
      </w:r>
      <w:r w:rsidR="007E169B" w:rsidRPr="004C2243">
        <w:rPr>
          <w:rFonts w:ascii="Times New Roman" w:hAnsi="Times New Roman" w:cs="Times New Roman"/>
          <w:sz w:val="24"/>
          <w:szCs w:val="24"/>
        </w:rPr>
        <w:t>Градус Целзий</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Ktoe </w:t>
      </w:r>
      <w:r w:rsidR="007E169B" w:rsidRPr="004C2243">
        <w:rPr>
          <w:rFonts w:ascii="Times New Roman" w:hAnsi="Times New Roman" w:cs="Times New Roman"/>
          <w:sz w:val="24"/>
          <w:szCs w:val="24"/>
        </w:rPr>
        <w:t>Килотон нефтен еквивалент</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Mtoe </w:t>
      </w:r>
      <w:r w:rsidR="007E169B" w:rsidRPr="004C2243">
        <w:rPr>
          <w:rFonts w:ascii="Times New Roman" w:hAnsi="Times New Roman" w:cs="Times New Roman"/>
          <w:sz w:val="24"/>
          <w:szCs w:val="24"/>
        </w:rPr>
        <w:t>Мегатон нефтен еквивалент</w:t>
      </w:r>
    </w:p>
    <w:p w:rsidR="001E46C8"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NUTS </w:t>
      </w:r>
      <w:r w:rsidR="007E169B" w:rsidRPr="004C2243">
        <w:rPr>
          <w:rFonts w:ascii="Times New Roman" w:hAnsi="Times New Roman" w:cs="Times New Roman"/>
          <w:sz w:val="24"/>
          <w:szCs w:val="24"/>
        </w:rPr>
        <w:t>Регион за планиране</w:t>
      </w:r>
    </w:p>
    <w:p w:rsidR="007E169B" w:rsidRPr="004C2243" w:rsidRDefault="001E46C8"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ОШ </w:t>
      </w:r>
      <w:r w:rsidR="007E169B" w:rsidRPr="004C2243">
        <w:rPr>
          <w:rFonts w:ascii="Times New Roman" w:hAnsi="Times New Roman" w:cs="Times New Roman"/>
          <w:sz w:val="24"/>
          <w:szCs w:val="24"/>
        </w:rPr>
        <w:t xml:space="preserve">Облекчителна шахта </w:t>
      </w:r>
    </w:p>
    <w:p w:rsidR="001E46C8" w:rsidRPr="004C2243" w:rsidRDefault="007E169B" w:rsidP="004C2243">
      <w:pPr>
        <w:spacing w:after="0"/>
        <w:jc w:val="both"/>
        <w:rPr>
          <w:rFonts w:ascii="Times New Roman" w:hAnsi="Times New Roman" w:cs="Times New Roman"/>
          <w:sz w:val="24"/>
          <w:szCs w:val="24"/>
        </w:rPr>
      </w:pPr>
      <w:r w:rsidRPr="004C2243">
        <w:rPr>
          <w:rFonts w:ascii="Times New Roman" w:hAnsi="Times New Roman" w:cs="Times New Roman"/>
          <w:sz w:val="24"/>
          <w:szCs w:val="24"/>
        </w:rPr>
        <w:t xml:space="preserve"> мВЕЦ Малка ВЕЦ</w:t>
      </w:r>
    </w:p>
    <w:bookmarkEnd w:id="0"/>
    <w:bookmarkEnd w:id="1"/>
    <w:p w:rsidR="0051309F" w:rsidRPr="009872AD" w:rsidRDefault="0051309F" w:rsidP="0051309F">
      <w:pPr>
        <w:pStyle w:val="22"/>
        <w:shd w:val="clear" w:color="auto" w:fill="auto"/>
        <w:ind w:firstLine="0"/>
        <w:rPr>
          <w:b/>
          <w:bCs/>
          <w:i/>
          <w:iCs/>
          <w:sz w:val="24"/>
          <w:szCs w:val="28"/>
        </w:rPr>
      </w:pPr>
    </w:p>
    <w:p w:rsidR="006C4B19" w:rsidRDefault="00C57515" w:rsidP="00DC5193">
      <w:pPr>
        <w:keepNext/>
        <w:spacing w:before="120" w:after="120" w:line="240" w:lineRule="auto"/>
        <w:ind w:left="720"/>
        <w:outlineLvl w:val="1"/>
        <w:rPr>
          <w:rFonts w:ascii="Times New Roman" w:eastAsia="Times New Roman" w:hAnsi="Times New Roman" w:cs="Times New Roman"/>
          <w:b/>
          <w:bCs/>
          <w:sz w:val="24"/>
          <w:szCs w:val="20"/>
          <w:lang w:eastAsia="bg-BG"/>
        </w:rPr>
      </w:pPr>
      <w:bookmarkStart w:id="3" w:name="_Toc88734051"/>
      <w:bookmarkStart w:id="4" w:name="_Toc93502896"/>
      <w:r>
        <w:rPr>
          <w:noProof/>
          <w:lang w:eastAsia="bg-BG"/>
        </w:rPr>
        <w:lastRenderedPageBreak/>
        <w:drawing>
          <wp:inline distT="0" distB="0" distL="0" distR="0" wp14:anchorId="6C99C17A" wp14:editId="54B6C3A0">
            <wp:extent cx="5064981" cy="3180080"/>
            <wp:effectExtent l="0" t="0" r="2540" b="1270"/>
            <wp:docPr id="17" name="Картина 17" descr="Започна приемът на документи за финансиране на домакинства за фотоволтаични  систе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почна приемът на документи за финансиране на домакинства за фотоволтаични  системи"/>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67328" cy="3181554"/>
                    </a:xfrm>
                    <a:prstGeom prst="rect">
                      <a:avLst/>
                    </a:prstGeom>
                    <a:noFill/>
                    <a:ln>
                      <a:noFill/>
                    </a:ln>
                  </pic:spPr>
                </pic:pic>
              </a:graphicData>
            </a:graphic>
          </wp:inline>
        </w:drawing>
      </w:r>
    </w:p>
    <w:p w:rsidR="00C57515" w:rsidRDefault="00C57515" w:rsidP="00DC5193">
      <w:pPr>
        <w:keepNext/>
        <w:spacing w:before="120" w:after="120" w:line="240" w:lineRule="auto"/>
        <w:ind w:left="720"/>
        <w:outlineLvl w:val="1"/>
        <w:rPr>
          <w:rFonts w:ascii="Times New Roman" w:eastAsia="Times New Roman" w:hAnsi="Times New Roman" w:cs="Times New Roman"/>
          <w:b/>
          <w:bCs/>
          <w:sz w:val="24"/>
          <w:szCs w:val="20"/>
          <w:lang w:eastAsia="bg-BG"/>
        </w:rPr>
      </w:pPr>
    </w:p>
    <w:p w:rsidR="0051309F" w:rsidRPr="0051309F" w:rsidRDefault="0051309F" w:rsidP="0051309F">
      <w:pPr>
        <w:keepNext/>
        <w:spacing w:before="120" w:after="120" w:line="240" w:lineRule="auto"/>
        <w:ind w:left="720"/>
        <w:outlineLvl w:val="1"/>
        <w:rPr>
          <w:rFonts w:ascii="Times New Roman" w:eastAsia="Times New Roman" w:hAnsi="Times New Roman" w:cs="Times New Roman"/>
          <w:b/>
          <w:bCs/>
          <w:sz w:val="24"/>
          <w:szCs w:val="20"/>
          <w:lang w:eastAsia="bg-BG"/>
        </w:rPr>
      </w:pPr>
      <w:r w:rsidRPr="0051309F">
        <w:rPr>
          <w:rFonts w:ascii="Times New Roman" w:eastAsia="Times New Roman" w:hAnsi="Times New Roman" w:cs="Times New Roman"/>
          <w:b/>
          <w:bCs/>
          <w:sz w:val="24"/>
          <w:szCs w:val="20"/>
          <w:lang w:eastAsia="bg-BG"/>
        </w:rPr>
        <w:t>1. ОБЩИ ПОЛОЖЕНИЯ</w:t>
      </w:r>
    </w:p>
    <w:p w:rsidR="0051309F" w:rsidRPr="0051309F" w:rsidRDefault="00541BA6" w:rsidP="00B96F0A">
      <w:pPr>
        <w:keepNext/>
        <w:spacing w:before="120" w:after="120" w:line="240" w:lineRule="auto"/>
        <w:jc w:val="both"/>
        <w:outlineLvl w:val="1"/>
        <w:rPr>
          <w:rFonts w:ascii="Times New Roman" w:eastAsia="Times New Roman" w:hAnsi="Times New Roman" w:cs="Times New Roman"/>
          <w:bCs/>
          <w:sz w:val="24"/>
          <w:szCs w:val="20"/>
          <w:lang w:eastAsia="bg-BG"/>
        </w:rPr>
      </w:pPr>
      <w:r>
        <w:rPr>
          <w:rFonts w:ascii="Times New Roman" w:eastAsia="Times New Roman" w:hAnsi="Times New Roman" w:cs="Times New Roman"/>
          <w:bCs/>
          <w:sz w:val="24"/>
          <w:szCs w:val="20"/>
          <w:lang w:eastAsia="bg-BG"/>
        </w:rPr>
        <w:t xml:space="preserve">    </w:t>
      </w:r>
      <w:r w:rsidR="0051309F" w:rsidRPr="0051309F">
        <w:rPr>
          <w:rFonts w:ascii="Times New Roman" w:eastAsia="Times New Roman" w:hAnsi="Times New Roman" w:cs="Times New Roman"/>
          <w:bCs/>
          <w:sz w:val="24"/>
          <w:szCs w:val="20"/>
          <w:lang w:eastAsia="bg-BG"/>
        </w:rPr>
        <w:t>Документът е разработен в съответствие с Национален план за действие за енергията от възобновяеми източници (НПДЕВИ)</w:t>
      </w:r>
      <w:r w:rsidR="00490582">
        <w:rPr>
          <w:rFonts w:ascii="Times New Roman" w:eastAsia="Times New Roman" w:hAnsi="Times New Roman" w:cs="Times New Roman"/>
          <w:bCs/>
          <w:sz w:val="24"/>
          <w:szCs w:val="20"/>
          <w:lang w:eastAsia="bg-BG"/>
        </w:rPr>
        <w:t xml:space="preserve"> и</w:t>
      </w:r>
      <w:r w:rsidR="0051309F" w:rsidRPr="0051309F">
        <w:rPr>
          <w:rFonts w:ascii="Times New Roman" w:eastAsia="Times New Roman" w:hAnsi="Times New Roman" w:cs="Times New Roman"/>
          <w:bCs/>
          <w:sz w:val="24"/>
          <w:szCs w:val="20"/>
          <w:lang w:eastAsia="bg-BG"/>
        </w:rPr>
        <w:t xml:space="preserve"> чл. 10, ал. 1 и ал. 2 от Закона за енергията от възобновяеми източници (ЗЕВИ).</w:t>
      </w:r>
    </w:p>
    <w:p w:rsidR="0051309F" w:rsidRPr="0051309F" w:rsidRDefault="00541BA6" w:rsidP="00B96F0A">
      <w:pPr>
        <w:keepNext/>
        <w:spacing w:before="120" w:after="120" w:line="240" w:lineRule="auto"/>
        <w:jc w:val="both"/>
        <w:outlineLvl w:val="1"/>
        <w:rPr>
          <w:rFonts w:ascii="Times New Roman" w:eastAsia="Times New Roman" w:hAnsi="Times New Roman" w:cs="Times New Roman"/>
          <w:bCs/>
          <w:sz w:val="24"/>
          <w:szCs w:val="20"/>
          <w:lang w:eastAsia="bg-BG"/>
        </w:rPr>
      </w:pPr>
      <w:r>
        <w:rPr>
          <w:rFonts w:ascii="Times New Roman" w:eastAsia="Times New Roman" w:hAnsi="Times New Roman" w:cs="Times New Roman"/>
          <w:bCs/>
          <w:sz w:val="24"/>
          <w:szCs w:val="20"/>
          <w:lang w:eastAsia="bg-BG"/>
        </w:rPr>
        <w:t xml:space="preserve">    </w:t>
      </w:r>
      <w:r w:rsidR="0051309F" w:rsidRPr="0051309F">
        <w:rPr>
          <w:rFonts w:ascii="Times New Roman" w:eastAsia="Times New Roman" w:hAnsi="Times New Roman" w:cs="Times New Roman"/>
          <w:bCs/>
          <w:sz w:val="24"/>
          <w:szCs w:val="20"/>
          <w:lang w:eastAsia="bg-BG"/>
        </w:rPr>
        <w:t>Приоритетите в политиката на енергийния сектор са отразени в Националния план за</w:t>
      </w:r>
      <w:r w:rsidR="0051309F">
        <w:rPr>
          <w:rFonts w:ascii="Times New Roman" w:eastAsia="Times New Roman" w:hAnsi="Times New Roman" w:cs="Times New Roman"/>
          <w:bCs/>
          <w:sz w:val="24"/>
          <w:szCs w:val="20"/>
          <w:lang w:eastAsia="bg-BG"/>
        </w:rPr>
        <w:t xml:space="preserve"> </w:t>
      </w:r>
      <w:r w:rsidR="0051309F" w:rsidRPr="0051309F">
        <w:rPr>
          <w:rFonts w:ascii="Times New Roman" w:eastAsia="Times New Roman" w:hAnsi="Times New Roman" w:cs="Times New Roman"/>
          <w:bCs/>
          <w:sz w:val="24"/>
          <w:szCs w:val="20"/>
          <w:lang w:eastAsia="bg-BG"/>
        </w:rPr>
        <w:t>икономическо развитие на Република България</w:t>
      </w:r>
      <w:r w:rsidR="00490582">
        <w:rPr>
          <w:rFonts w:ascii="Times New Roman" w:eastAsia="Times New Roman" w:hAnsi="Times New Roman" w:cs="Times New Roman"/>
          <w:bCs/>
          <w:sz w:val="24"/>
          <w:szCs w:val="20"/>
          <w:lang w:eastAsia="bg-BG"/>
        </w:rPr>
        <w:t xml:space="preserve"> и</w:t>
      </w:r>
      <w:r w:rsidR="0051309F" w:rsidRPr="0051309F">
        <w:rPr>
          <w:rFonts w:ascii="Times New Roman" w:eastAsia="Times New Roman" w:hAnsi="Times New Roman" w:cs="Times New Roman"/>
          <w:bCs/>
          <w:sz w:val="24"/>
          <w:szCs w:val="20"/>
          <w:lang w:eastAsia="bg-BG"/>
        </w:rPr>
        <w:t xml:space="preserve"> в Енергийната стратегия на страната и са в </w:t>
      </w:r>
      <w:r w:rsidR="0051309F">
        <w:rPr>
          <w:rFonts w:ascii="Times New Roman" w:eastAsia="Times New Roman" w:hAnsi="Times New Roman" w:cs="Times New Roman"/>
          <w:bCs/>
          <w:sz w:val="24"/>
          <w:szCs w:val="20"/>
          <w:lang w:eastAsia="bg-BG"/>
        </w:rPr>
        <w:t xml:space="preserve"> </w:t>
      </w:r>
      <w:r w:rsidR="0051309F" w:rsidRPr="0051309F">
        <w:rPr>
          <w:rFonts w:ascii="Times New Roman" w:eastAsia="Times New Roman" w:hAnsi="Times New Roman" w:cs="Times New Roman"/>
          <w:bCs/>
          <w:sz w:val="24"/>
          <w:szCs w:val="20"/>
          <w:lang w:eastAsia="bg-BG"/>
        </w:rPr>
        <w:t>хармония с изискванията на европейските директиви и пазарни механизми. Важен аспект, посочен в нея, е политиката за насърчаване използването на ВЕИ. Оптималното използване на енергийните ресурси, предоставени от ВЕИ, е средство за достигане на устойчиво енергийно развитие и минимизиране на вредните въздействия върху околната среда от дейностите в енергийния сектор. Произведената енергия от ВЕИ е важен показател за конкурентоспособността и енергийната независимост на икономиката, като този вид енергия има ключова роля за намаляването на емисиите от парникови газове, имащи пряко отношение към все по-отчетливо наблюдаваните климатични промени, качеството на атмосферния въздух и другите компоненти на околната среда, които се отразяват и на качеството на живот на местното население.</w:t>
      </w:r>
    </w:p>
    <w:p w:rsidR="006F5C1A" w:rsidRDefault="00541BA6" w:rsidP="00B96F0A">
      <w:pPr>
        <w:keepNext/>
        <w:spacing w:before="120" w:after="120" w:line="240" w:lineRule="auto"/>
        <w:jc w:val="both"/>
        <w:outlineLvl w:val="1"/>
        <w:rPr>
          <w:rFonts w:ascii="Times New Roman" w:eastAsia="Times New Roman" w:hAnsi="Times New Roman" w:cs="Times New Roman"/>
          <w:bCs/>
          <w:sz w:val="24"/>
          <w:szCs w:val="20"/>
          <w:lang w:eastAsia="bg-BG"/>
        </w:rPr>
      </w:pPr>
      <w:r>
        <w:rPr>
          <w:rFonts w:ascii="Times New Roman" w:eastAsia="Times New Roman" w:hAnsi="Times New Roman" w:cs="Times New Roman"/>
          <w:bCs/>
          <w:sz w:val="24"/>
          <w:szCs w:val="20"/>
          <w:lang w:eastAsia="bg-BG"/>
        </w:rPr>
        <w:t xml:space="preserve">   </w:t>
      </w:r>
      <w:r w:rsidR="0051309F" w:rsidRPr="0051309F">
        <w:rPr>
          <w:rFonts w:ascii="Times New Roman" w:eastAsia="Times New Roman" w:hAnsi="Times New Roman" w:cs="Times New Roman"/>
          <w:bCs/>
          <w:sz w:val="24"/>
          <w:szCs w:val="20"/>
          <w:lang w:eastAsia="bg-BG"/>
        </w:rPr>
        <w:t xml:space="preserve">В края на 2018 г. Европейският парламент прие новите цели за енергийна ефективност и възобновяеми енергийни източници. </w:t>
      </w:r>
    </w:p>
    <w:p w:rsidR="0051309F" w:rsidRPr="0051309F" w:rsidRDefault="006F5C1A" w:rsidP="00B96F0A">
      <w:pPr>
        <w:keepNext/>
        <w:spacing w:before="120" w:after="120" w:line="240" w:lineRule="auto"/>
        <w:jc w:val="both"/>
        <w:outlineLvl w:val="1"/>
        <w:rPr>
          <w:rFonts w:ascii="Times New Roman" w:eastAsia="Times New Roman" w:hAnsi="Times New Roman" w:cs="Times New Roman"/>
          <w:bCs/>
          <w:sz w:val="24"/>
          <w:szCs w:val="20"/>
          <w:lang w:eastAsia="bg-BG"/>
        </w:rPr>
      </w:pPr>
      <w:r>
        <w:rPr>
          <w:rFonts w:ascii="Times New Roman" w:eastAsia="Times New Roman" w:hAnsi="Times New Roman" w:cs="Times New Roman"/>
          <w:bCs/>
          <w:sz w:val="24"/>
          <w:szCs w:val="20"/>
          <w:lang w:eastAsia="bg-BG"/>
        </w:rPr>
        <w:t xml:space="preserve">    </w:t>
      </w:r>
      <w:r w:rsidR="0051309F" w:rsidRPr="0051309F">
        <w:rPr>
          <w:rFonts w:ascii="Times New Roman" w:eastAsia="Times New Roman" w:hAnsi="Times New Roman" w:cs="Times New Roman"/>
          <w:bCs/>
          <w:sz w:val="24"/>
          <w:szCs w:val="20"/>
          <w:lang w:eastAsia="bg-BG"/>
        </w:rPr>
        <w:t>До 2030 енергийната ефективност в ЕС трябва да се подобри с 32.5 %, като делът на енергията от възобновяеми източници трябва да представлява поне 32% от крайното брутно потребление в ЕС.</w:t>
      </w:r>
    </w:p>
    <w:p w:rsidR="0051309F" w:rsidRPr="007E6539" w:rsidRDefault="00541BA6" w:rsidP="00B96F0A">
      <w:pPr>
        <w:keepNext/>
        <w:spacing w:before="120" w:after="120" w:line="240" w:lineRule="auto"/>
        <w:jc w:val="both"/>
        <w:outlineLvl w:val="1"/>
        <w:rPr>
          <w:rFonts w:ascii="Times New Roman" w:eastAsia="Times New Roman" w:hAnsi="Times New Roman" w:cs="Times New Roman"/>
          <w:bCs/>
          <w:sz w:val="24"/>
          <w:szCs w:val="20"/>
          <w:lang w:eastAsia="bg-BG"/>
        </w:rPr>
      </w:pPr>
      <w:r>
        <w:rPr>
          <w:rFonts w:ascii="Times New Roman" w:eastAsia="Times New Roman" w:hAnsi="Times New Roman" w:cs="Times New Roman"/>
          <w:bCs/>
          <w:sz w:val="24"/>
          <w:szCs w:val="20"/>
          <w:lang w:eastAsia="bg-BG"/>
        </w:rPr>
        <w:t xml:space="preserve">   </w:t>
      </w:r>
      <w:r w:rsidR="0051309F" w:rsidRPr="0051309F">
        <w:rPr>
          <w:rFonts w:ascii="Times New Roman" w:eastAsia="Times New Roman" w:hAnsi="Times New Roman" w:cs="Times New Roman"/>
          <w:bCs/>
          <w:sz w:val="24"/>
          <w:szCs w:val="20"/>
          <w:lang w:eastAsia="bg-BG"/>
        </w:rPr>
        <w:t xml:space="preserve">Общинските политики за насърчаване и устойчиво използване на местния ресурс от ВЕИ са важен инструмент за осъществяване на европейската и националната политика и стратегия за развитие на енергийния сектор, за реализиране на поетите от страната ни </w:t>
      </w:r>
      <w:r w:rsidR="003B10AC" w:rsidRPr="003B10AC">
        <w:rPr>
          <w:rFonts w:ascii="Times New Roman" w:eastAsia="Times New Roman" w:hAnsi="Times New Roman" w:cs="Times New Roman"/>
          <w:bCs/>
          <w:sz w:val="24"/>
          <w:szCs w:val="20"/>
          <w:lang w:eastAsia="bg-BG"/>
        </w:rPr>
        <w:t>ангажименти в областта на опазване на околната среда и за осъществяване на местно устойчиво развитие.</w:t>
      </w:r>
    </w:p>
    <w:p w:rsidR="0051309F" w:rsidRDefault="0051309F" w:rsidP="00B96F0A">
      <w:pPr>
        <w:keepNext/>
        <w:spacing w:before="120" w:after="120" w:line="240" w:lineRule="auto"/>
        <w:outlineLvl w:val="1"/>
        <w:rPr>
          <w:rFonts w:ascii="Times New Roman" w:eastAsia="Times New Roman" w:hAnsi="Times New Roman" w:cs="Times New Roman"/>
          <w:b/>
          <w:bCs/>
          <w:sz w:val="24"/>
          <w:szCs w:val="20"/>
          <w:lang w:eastAsia="bg-BG"/>
        </w:rPr>
      </w:pPr>
    </w:p>
    <w:p w:rsidR="006C4B19" w:rsidRDefault="007E5040" w:rsidP="00B96F0A">
      <w:pPr>
        <w:keepNext/>
        <w:spacing w:before="120" w:after="120" w:line="240" w:lineRule="auto"/>
        <w:jc w:val="both"/>
        <w:outlineLvl w:val="1"/>
        <w:rPr>
          <w:rFonts w:ascii="Times New Roman" w:hAnsi="Times New Roman" w:cs="Times New Roman"/>
          <w:sz w:val="24"/>
          <w:szCs w:val="24"/>
        </w:rPr>
      </w:pPr>
      <w:r w:rsidRPr="006C4B19">
        <w:rPr>
          <w:rFonts w:ascii="Times New Roman" w:hAnsi="Times New Roman" w:cs="Times New Roman"/>
          <w:b/>
          <w:sz w:val="24"/>
          <w:szCs w:val="24"/>
        </w:rPr>
        <w:lastRenderedPageBreak/>
        <w:t>2. ЦЕЛ НА ПРОГРАМАТА</w:t>
      </w:r>
    </w:p>
    <w:p w:rsidR="00B96F0A" w:rsidRDefault="007E5040" w:rsidP="00B96F0A">
      <w:pPr>
        <w:keepNext/>
        <w:spacing w:after="0" w:line="240" w:lineRule="auto"/>
        <w:jc w:val="both"/>
        <w:outlineLvl w:val="1"/>
        <w:rPr>
          <w:rFonts w:ascii="Times New Roman" w:hAnsi="Times New Roman" w:cs="Times New Roman"/>
          <w:sz w:val="24"/>
          <w:szCs w:val="24"/>
        </w:rPr>
      </w:pPr>
      <w:r w:rsidRPr="006C4B19">
        <w:rPr>
          <w:rFonts w:ascii="Times New Roman" w:hAnsi="Times New Roman" w:cs="Times New Roman"/>
          <w:sz w:val="24"/>
          <w:szCs w:val="24"/>
        </w:rPr>
        <w:t xml:space="preserve"> </w:t>
      </w:r>
      <w:r w:rsidR="00541BA6">
        <w:rPr>
          <w:rFonts w:ascii="Times New Roman" w:hAnsi="Times New Roman" w:cs="Times New Roman"/>
          <w:sz w:val="24"/>
          <w:szCs w:val="24"/>
        </w:rPr>
        <w:t xml:space="preserve">    </w:t>
      </w:r>
      <w:r w:rsidRPr="006C4B19">
        <w:rPr>
          <w:rFonts w:ascii="Times New Roman" w:hAnsi="Times New Roman" w:cs="Times New Roman"/>
          <w:sz w:val="24"/>
          <w:szCs w:val="24"/>
        </w:rPr>
        <w:t xml:space="preserve">Директива 2009/28/ЕО на Европейския парламент от 23 април 2009 година за насърчаване използването на енергия от възобновяеми източници определя целите на всички държави от ЕС за развитие и използване на ВЕИ. Делът на ВЕИ в енергийния баланс на България е значително по-малък от средния за страните от ЕС. </w:t>
      </w:r>
    </w:p>
    <w:p w:rsidR="00977EBB" w:rsidRDefault="00B96F0A" w:rsidP="00B96F0A">
      <w:pPr>
        <w:keepNext/>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00977EBB">
        <w:rPr>
          <w:rFonts w:ascii="Times New Roman" w:hAnsi="Times New Roman" w:cs="Times New Roman"/>
          <w:sz w:val="24"/>
          <w:szCs w:val="24"/>
        </w:rPr>
        <w:t xml:space="preserve"> </w:t>
      </w:r>
      <w:r w:rsidR="007E5040" w:rsidRPr="006C4B19">
        <w:rPr>
          <w:rFonts w:ascii="Times New Roman" w:hAnsi="Times New Roman" w:cs="Times New Roman"/>
          <w:sz w:val="24"/>
          <w:szCs w:val="24"/>
        </w:rPr>
        <w:t>Според последни доклади на Министерство на енергетиката, България е</w:t>
      </w:r>
      <w:r w:rsidR="006C4B19" w:rsidRPr="006C4B19">
        <w:rPr>
          <w:rFonts w:ascii="Times New Roman" w:hAnsi="Times New Roman" w:cs="Times New Roman"/>
          <w:sz w:val="24"/>
          <w:szCs w:val="24"/>
        </w:rPr>
        <w:t xml:space="preserve"> постигнала поставената ѝ цел от 16% енергия от ВИ в крайното енергопотребление на страната до 2020 г. </w:t>
      </w:r>
    </w:p>
    <w:p w:rsidR="006C4B19" w:rsidRDefault="00977EBB" w:rsidP="00B96F0A">
      <w:pPr>
        <w:keepNext/>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006C4B19" w:rsidRPr="006C4B19">
        <w:rPr>
          <w:rFonts w:ascii="Times New Roman" w:hAnsi="Times New Roman" w:cs="Times New Roman"/>
          <w:sz w:val="24"/>
          <w:szCs w:val="24"/>
        </w:rPr>
        <w:t xml:space="preserve">Представените в действащия, към настоящия момент НДПВЕИ национални цели за развитие на ВЕИ могат да бъдат обобщени по следния начин: </w:t>
      </w:r>
    </w:p>
    <w:p w:rsidR="006C4B19" w:rsidRDefault="006C4B19" w:rsidP="00B96F0A">
      <w:pPr>
        <w:keepNext/>
        <w:spacing w:after="0" w:line="240" w:lineRule="auto"/>
        <w:ind w:left="426"/>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Pr="006C4B19">
        <w:rPr>
          <w:rFonts w:ascii="Times New Roman" w:hAnsi="Times New Roman" w:cs="Times New Roman"/>
          <w:sz w:val="24"/>
          <w:szCs w:val="24"/>
        </w:rPr>
        <w:t xml:space="preserve">да се увеличи делът на ВЕИ в брутното производство на електрическа енергия; </w:t>
      </w:r>
    </w:p>
    <w:p w:rsidR="006C4B19" w:rsidRDefault="006C4B19" w:rsidP="00B96F0A">
      <w:pPr>
        <w:keepNext/>
        <w:spacing w:after="0" w:line="240" w:lineRule="auto"/>
        <w:ind w:left="426"/>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Pr="006C4B19">
        <w:rPr>
          <w:rFonts w:ascii="Times New Roman" w:hAnsi="Times New Roman" w:cs="Times New Roman"/>
          <w:sz w:val="24"/>
          <w:szCs w:val="24"/>
        </w:rPr>
        <w:t xml:space="preserve"> да се заменят конвенционалните горива и енергии, използвани за отопление и БГВ; </w:t>
      </w:r>
    </w:p>
    <w:p w:rsidR="006C4B19" w:rsidRDefault="006C4B19" w:rsidP="00B96F0A">
      <w:pPr>
        <w:keepNext/>
        <w:spacing w:after="0" w:line="240" w:lineRule="auto"/>
        <w:ind w:left="426"/>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Pr="006C4B19">
        <w:rPr>
          <w:rFonts w:ascii="Times New Roman" w:hAnsi="Times New Roman" w:cs="Times New Roman"/>
          <w:sz w:val="24"/>
          <w:szCs w:val="24"/>
        </w:rPr>
        <w:t>да се насърчи потреблението на течни биогорива съобразно реалните възможности и пазарните условия в страната.</w:t>
      </w:r>
    </w:p>
    <w:p w:rsidR="006C4B19" w:rsidRDefault="006C4B19" w:rsidP="00B96F0A">
      <w:pPr>
        <w:keepNext/>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Pr="006C4B19">
        <w:rPr>
          <w:rFonts w:ascii="Times New Roman" w:hAnsi="Times New Roman" w:cs="Times New Roman"/>
          <w:sz w:val="24"/>
          <w:szCs w:val="24"/>
        </w:rPr>
        <w:t xml:space="preserve"> Основните цели, заложени в Проекта на интегриран план в областта на енергетиката и климата на Република България до 2031 са: </w:t>
      </w:r>
    </w:p>
    <w:p w:rsidR="006C4B19" w:rsidRDefault="006C4B19" w:rsidP="00B96F0A">
      <w:pPr>
        <w:pStyle w:val="a8"/>
        <w:keepNext/>
        <w:numPr>
          <w:ilvl w:val="0"/>
          <w:numId w:val="36"/>
        </w:numPr>
        <w:spacing w:after="0" w:line="240" w:lineRule="auto"/>
        <w:ind w:left="0"/>
        <w:jc w:val="both"/>
        <w:outlineLvl w:val="1"/>
        <w:rPr>
          <w:rFonts w:ascii="Times New Roman" w:hAnsi="Times New Roman" w:cs="Times New Roman"/>
          <w:sz w:val="24"/>
          <w:szCs w:val="24"/>
        </w:rPr>
      </w:pPr>
      <w:r w:rsidRPr="006C4B19">
        <w:rPr>
          <w:rFonts w:ascii="Times New Roman" w:hAnsi="Times New Roman" w:cs="Times New Roman"/>
          <w:sz w:val="24"/>
          <w:szCs w:val="24"/>
        </w:rPr>
        <w:t>стимулиране на нисковъгл</w:t>
      </w:r>
      <w:r>
        <w:rPr>
          <w:rFonts w:ascii="Times New Roman" w:hAnsi="Times New Roman" w:cs="Times New Roman"/>
          <w:sz w:val="24"/>
          <w:szCs w:val="24"/>
        </w:rPr>
        <w:t>еродно развитие на икономиката;</w:t>
      </w:r>
    </w:p>
    <w:p w:rsidR="006C4B19" w:rsidRPr="006C4B19" w:rsidRDefault="006C4B19" w:rsidP="00B96F0A">
      <w:pPr>
        <w:pStyle w:val="a8"/>
        <w:keepNext/>
        <w:numPr>
          <w:ilvl w:val="0"/>
          <w:numId w:val="36"/>
        </w:numPr>
        <w:spacing w:after="0" w:line="240" w:lineRule="auto"/>
        <w:ind w:left="567"/>
        <w:jc w:val="both"/>
        <w:outlineLvl w:val="1"/>
        <w:rPr>
          <w:rFonts w:ascii="Times New Roman" w:hAnsi="Times New Roman" w:cs="Times New Roman"/>
          <w:sz w:val="24"/>
          <w:szCs w:val="24"/>
        </w:rPr>
      </w:pPr>
      <w:r w:rsidRPr="006C4B19">
        <w:rPr>
          <w:rFonts w:ascii="Times New Roman" w:hAnsi="Times New Roman" w:cs="Times New Roman"/>
          <w:sz w:val="24"/>
          <w:szCs w:val="24"/>
        </w:rPr>
        <w:t xml:space="preserve">конкурентноспособна и сигурна енергетика; </w:t>
      </w:r>
    </w:p>
    <w:p w:rsidR="006C4B19" w:rsidRPr="006C4B19" w:rsidRDefault="006C4B19" w:rsidP="00B96F0A">
      <w:pPr>
        <w:pStyle w:val="a8"/>
        <w:keepNext/>
        <w:numPr>
          <w:ilvl w:val="0"/>
          <w:numId w:val="36"/>
        </w:numPr>
        <w:spacing w:after="0" w:line="240" w:lineRule="auto"/>
        <w:ind w:left="567"/>
        <w:jc w:val="both"/>
        <w:outlineLvl w:val="1"/>
        <w:rPr>
          <w:rFonts w:ascii="Times New Roman" w:hAnsi="Times New Roman" w:cs="Times New Roman"/>
          <w:sz w:val="24"/>
          <w:szCs w:val="24"/>
        </w:rPr>
      </w:pPr>
      <w:r w:rsidRPr="006C4B19">
        <w:rPr>
          <w:rFonts w:ascii="Times New Roman" w:hAnsi="Times New Roman" w:cs="Times New Roman"/>
          <w:sz w:val="24"/>
          <w:szCs w:val="24"/>
        </w:rPr>
        <w:t xml:space="preserve">намаляване зависимостта от внос на горива и енергия; </w:t>
      </w:r>
    </w:p>
    <w:p w:rsidR="006C4B19" w:rsidRPr="006C4B19" w:rsidRDefault="006C4B19" w:rsidP="00B96F0A">
      <w:pPr>
        <w:pStyle w:val="a8"/>
        <w:keepNext/>
        <w:numPr>
          <w:ilvl w:val="0"/>
          <w:numId w:val="36"/>
        </w:numPr>
        <w:spacing w:after="0" w:line="240" w:lineRule="auto"/>
        <w:ind w:left="567"/>
        <w:jc w:val="both"/>
        <w:outlineLvl w:val="1"/>
        <w:rPr>
          <w:rFonts w:ascii="Times New Roman" w:hAnsi="Times New Roman" w:cs="Times New Roman"/>
          <w:sz w:val="24"/>
          <w:szCs w:val="24"/>
        </w:rPr>
      </w:pPr>
      <w:r w:rsidRPr="006C4B19">
        <w:rPr>
          <w:rFonts w:ascii="Times New Roman" w:hAnsi="Times New Roman" w:cs="Times New Roman"/>
          <w:sz w:val="24"/>
          <w:szCs w:val="24"/>
        </w:rPr>
        <w:t xml:space="preserve">гарантиране на енергия на достъпни цени за всички потребители; </w:t>
      </w:r>
    </w:p>
    <w:p w:rsidR="006C4B19" w:rsidRDefault="00B96F0A" w:rsidP="00B96F0A">
      <w:pPr>
        <w:keepNext/>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006C4B19" w:rsidRPr="006C4B19">
        <w:rPr>
          <w:rFonts w:ascii="Times New Roman" w:hAnsi="Times New Roman" w:cs="Times New Roman"/>
          <w:sz w:val="24"/>
          <w:szCs w:val="24"/>
        </w:rPr>
        <w:t xml:space="preserve">Националните приоритети в областта на енергетиката до 2030 г. са, както следва:  </w:t>
      </w:r>
      <w:r w:rsidR="006C4B19">
        <w:rPr>
          <w:rFonts w:ascii="Times New Roman" w:hAnsi="Times New Roman" w:cs="Times New Roman"/>
          <w:sz w:val="24"/>
          <w:szCs w:val="24"/>
        </w:rPr>
        <w:t xml:space="preserve"> </w:t>
      </w:r>
    </w:p>
    <w:p w:rsidR="006C4B19" w:rsidRDefault="006C4B19" w:rsidP="00B96F0A">
      <w:pPr>
        <w:keepNext/>
        <w:spacing w:after="0" w:line="240" w:lineRule="auto"/>
        <w:ind w:left="142"/>
        <w:jc w:val="both"/>
        <w:outlineLvl w:val="1"/>
        <w:rPr>
          <w:rFonts w:ascii="Times New Roman" w:hAnsi="Times New Roman" w:cs="Times New Roman"/>
          <w:sz w:val="24"/>
          <w:szCs w:val="24"/>
        </w:rPr>
      </w:pPr>
      <w:r>
        <w:rPr>
          <w:rFonts w:ascii="Times New Roman" w:hAnsi="Times New Roman" w:cs="Times New Roman"/>
          <w:sz w:val="24"/>
          <w:szCs w:val="24"/>
        </w:rPr>
        <w:t xml:space="preserve"> - </w:t>
      </w:r>
      <w:r w:rsidRPr="006C4B19">
        <w:rPr>
          <w:rFonts w:ascii="Times New Roman" w:hAnsi="Times New Roman" w:cs="Times New Roman"/>
          <w:sz w:val="24"/>
          <w:szCs w:val="24"/>
        </w:rPr>
        <w:t>Повишаване на енергийната сигурност, чрез устойчиво развитие на енергетиката;</w:t>
      </w:r>
    </w:p>
    <w:p w:rsidR="006C4B19" w:rsidRDefault="006C4B19" w:rsidP="00B96F0A">
      <w:pPr>
        <w:keepNext/>
        <w:spacing w:after="0" w:line="240" w:lineRule="auto"/>
        <w:ind w:left="142"/>
        <w:jc w:val="both"/>
        <w:outlineLvl w:val="1"/>
        <w:rPr>
          <w:rFonts w:ascii="Times New Roman" w:hAnsi="Times New Roman" w:cs="Times New Roman"/>
          <w:sz w:val="24"/>
          <w:szCs w:val="24"/>
        </w:rPr>
      </w:pPr>
      <w:r w:rsidRPr="006C4B19">
        <w:rPr>
          <w:rFonts w:ascii="Times New Roman" w:hAnsi="Times New Roman" w:cs="Times New Roman"/>
          <w:sz w:val="24"/>
          <w:szCs w:val="24"/>
        </w:rPr>
        <w:t xml:space="preserve"> </w:t>
      </w:r>
      <w:r>
        <w:t xml:space="preserve">- </w:t>
      </w:r>
      <w:r w:rsidRPr="006C4B19">
        <w:rPr>
          <w:rFonts w:ascii="Times New Roman" w:hAnsi="Times New Roman" w:cs="Times New Roman"/>
          <w:sz w:val="24"/>
          <w:szCs w:val="24"/>
        </w:rPr>
        <w:t>Развитие на интегриран и конкурентен енергиен пазар;</w:t>
      </w:r>
    </w:p>
    <w:p w:rsidR="006C4B19" w:rsidRDefault="006C4B19" w:rsidP="00B96F0A">
      <w:pPr>
        <w:keepNext/>
        <w:spacing w:after="0" w:line="240" w:lineRule="auto"/>
        <w:ind w:left="142"/>
        <w:jc w:val="both"/>
        <w:outlineLvl w:val="1"/>
      </w:pPr>
      <w:r>
        <w:rPr>
          <w:rFonts w:ascii="Times New Roman" w:hAnsi="Times New Roman" w:cs="Times New Roman"/>
          <w:sz w:val="24"/>
          <w:szCs w:val="24"/>
        </w:rPr>
        <w:t xml:space="preserve">- </w:t>
      </w:r>
      <w:r w:rsidRPr="006C4B19">
        <w:rPr>
          <w:rFonts w:ascii="Times New Roman" w:hAnsi="Times New Roman" w:cs="Times New Roman"/>
          <w:sz w:val="24"/>
          <w:szCs w:val="24"/>
        </w:rPr>
        <w:t xml:space="preserve"> Използване и развитие на енергията от ВИ, съобразно наличния ресурс, капацитета на мрежите и националните специфики; </w:t>
      </w:r>
    </w:p>
    <w:p w:rsidR="006C4B19" w:rsidRDefault="006C4B19" w:rsidP="00B96F0A">
      <w:pPr>
        <w:keepNext/>
        <w:spacing w:after="0" w:line="240" w:lineRule="auto"/>
        <w:ind w:left="142"/>
        <w:jc w:val="both"/>
        <w:outlineLvl w:val="1"/>
      </w:pPr>
      <w:r>
        <w:t xml:space="preserve">-  </w:t>
      </w:r>
      <w:r w:rsidRPr="006C4B19">
        <w:rPr>
          <w:rFonts w:ascii="Times New Roman" w:hAnsi="Times New Roman" w:cs="Times New Roman"/>
          <w:sz w:val="24"/>
          <w:szCs w:val="24"/>
        </w:rPr>
        <w:t xml:space="preserve">Повишаване на енергийната ефективност чрез развитие и прилагане на нови технологии за постигане на модерна и устойчива енергетика; </w:t>
      </w:r>
    </w:p>
    <w:p w:rsidR="006C4B19" w:rsidRDefault="006C4B19" w:rsidP="00B96F0A">
      <w:pPr>
        <w:keepNext/>
        <w:spacing w:after="0" w:line="240" w:lineRule="auto"/>
        <w:ind w:left="142"/>
        <w:jc w:val="both"/>
        <w:outlineLvl w:val="1"/>
        <w:rPr>
          <w:rFonts w:ascii="Times New Roman" w:hAnsi="Times New Roman" w:cs="Times New Roman"/>
          <w:sz w:val="24"/>
          <w:szCs w:val="24"/>
        </w:rPr>
      </w:pPr>
      <w:r>
        <w:t xml:space="preserve">- </w:t>
      </w:r>
      <w:r w:rsidRPr="006C4B19">
        <w:rPr>
          <w:rFonts w:ascii="Times New Roman" w:hAnsi="Times New Roman" w:cs="Times New Roman"/>
          <w:sz w:val="24"/>
          <w:szCs w:val="24"/>
        </w:rPr>
        <w:t xml:space="preserve">Защита на потребителите, чрез гарантиране на честни, прозрачни и недискриминационни условия за ползване на енергийни услуги. </w:t>
      </w:r>
    </w:p>
    <w:p w:rsidR="006C4B19" w:rsidRDefault="006C4B19" w:rsidP="00B96F0A">
      <w:pPr>
        <w:keepNext/>
        <w:spacing w:before="120" w:after="120" w:line="240" w:lineRule="auto"/>
        <w:jc w:val="both"/>
        <w:outlineLvl w:val="1"/>
      </w:pPr>
      <w:r>
        <w:rPr>
          <w:rFonts w:ascii="Times New Roman" w:hAnsi="Times New Roman" w:cs="Times New Roman"/>
          <w:sz w:val="24"/>
          <w:szCs w:val="24"/>
        </w:rPr>
        <w:t xml:space="preserve">    </w:t>
      </w:r>
      <w:r w:rsidRPr="006C4B19">
        <w:rPr>
          <w:rFonts w:ascii="Times New Roman" w:hAnsi="Times New Roman" w:cs="Times New Roman"/>
          <w:sz w:val="24"/>
          <w:szCs w:val="24"/>
        </w:rPr>
        <w:t>В Проекта на интегриран план в областта на енергетиката и климата на Република България до 2030</w:t>
      </w:r>
      <w:r w:rsidR="00490582">
        <w:rPr>
          <w:rFonts w:ascii="Times New Roman" w:hAnsi="Times New Roman" w:cs="Times New Roman"/>
          <w:sz w:val="24"/>
          <w:szCs w:val="24"/>
        </w:rPr>
        <w:t>г.</w:t>
      </w:r>
      <w:r w:rsidRPr="006C4B19">
        <w:rPr>
          <w:rFonts w:ascii="Times New Roman" w:hAnsi="Times New Roman" w:cs="Times New Roman"/>
          <w:sz w:val="24"/>
          <w:szCs w:val="24"/>
        </w:rPr>
        <w:t xml:space="preserve"> е заложено постигането на 25% дял енергия от ВИ в брутно крайно</w:t>
      </w:r>
      <w:r>
        <w:rPr>
          <w:rFonts w:ascii="Times New Roman" w:hAnsi="Times New Roman" w:cs="Times New Roman"/>
          <w:sz w:val="24"/>
          <w:szCs w:val="24"/>
        </w:rPr>
        <w:t xml:space="preserve"> </w:t>
      </w:r>
      <w:r w:rsidRPr="006C4B19">
        <w:rPr>
          <w:rFonts w:ascii="Times New Roman" w:hAnsi="Times New Roman" w:cs="Times New Roman"/>
          <w:sz w:val="24"/>
          <w:szCs w:val="24"/>
        </w:rPr>
        <w:t>потребление</w:t>
      </w:r>
      <w:r>
        <w:t xml:space="preserve">. </w:t>
      </w:r>
      <w:r w:rsidRPr="006C4B19">
        <w:rPr>
          <w:rFonts w:ascii="Times New Roman" w:hAnsi="Times New Roman" w:cs="Times New Roman"/>
          <w:sz w:val="24"/>
          <w:szCs w:val="24"/>
        </w:rPr>
        <w:t>Стратегическите цели и приоритети на енергетиката и климата на Република България, заложени до 2031 са:</w:t>
      </w:r>
    </w:p>
    <w:p w:rsidR="006C4B19" w:rsidRPr="006C4B19" w:rsidRDefault="006C4B19" w:rsidP="00B96F0A">
      <w:pPr>
        <w:pStyle w:val="a8"/>
        <w:keepNext/>
        <w:numPr>
          <w:ilvl w:val="0"/>
          <w:numId w:val="36"/>
        </w:numPr>
        <w:spacing w:before="120" w:after="120" w:line="240" w:lineRule="auto"/>
        <w:ind w:left="142"/>
        <w:jc w:val="both"/>
        <w:outlineLvl w:val="1"/>
      </w:pPr>
      <w:r w:rsidRPr="006C4B19">
        <w:rPr>
          <w:rFonts w:ascii="Times New Roman" w:hAnsi="Times New Roman" w:cs="Times New Roman"/>
          <w:sz w:val="24"/>
          <w:szCs w:val="24"/>
        </w:rPr>
        <w:t xml:space="preserve">По измерение Енергийна ефективност – постигане на енергийни спестявания в крайното потребление и в дейностите по производство, пренос и разпределение на енергия, както и подобряване енергийните характеристики на сградите; </w:t>
      </w:r>
    </w:p>
    <w:p w:rsidR="006C4B19" w:rsidRDefault="006C4B19" w:rsidP="00B96F0A">
      <w:pPr>
        <w:pStyle w:val="a8"/>
        <w:keepNext/>
        <w:numPr>
          <w:ilvl w:val="0"/>
          <w:numId w:val="36"/>
        </w:numPr>
        <w:spacing w:before="120" w:after="120" w:line="240" w:lineRule="auto"/>
        <w:ind w:left="142"/>
        <w:jc w:val="both"/>
        <w:outlineLvl w:val="1"/>
        <w:rPr>
          <w:rFonts w:ascii="Times New Roman" w:hAnsi="Times New Roman" w:cs="Times New Roman"/>
          <w:sz w:val="24"/>
          <w:szCs w:val="24"/>
        </w:rPr>
      </w:pPr>
      <w:r w:rsidRPr="006C4B19">
        <w:rPr>
          <w:rFonts w:ascii="Times New Roman" w:hAnsi="Times New Roman" w:cs="Times New Roman"/>
          <w:sz w:val="24"/>
          <w:szCs w:val="24"/>
        </w:rPr>
        <w:t xml:space="preserve"> По измерение Енергийна сигурност – повишаване на енергийната сигурност чрез диверсификация а доставките на енергия, ефективно използване на местните енергийни ресурси и развитие на енергийната инфрастр</w:t>
      </w:r>
      <w:r>
        <w:rPr>
          <w:rFonts w:ascii="Times New Roman" w:hAnsi="Times New Roman" w:cs="Times New Roman"/>
          <w:sz w:val="24"/>
          <w:szCs w:val="24"/>
        </w:rPr>
        <w:t>уктура;</w:t>
      </w:r>
    </w:p>
    <w:p w:rsidR="006C4B19" w:rsidRPr="006C4B19" w:rsidRDefault="006C4B19" w:rsidP="00B96F0A">
      <w:pPr>
        <w:pStyle w:val="a8"/>
        <w:keepNext/>
        <w:numPr>
          <w:ilvl w:val="0"/>
          <w:numId w:val="36"/>
        </w:numPr>
        <w:spacing w:before="120" w:after="120" w:line="240" w:lineRule="auto"/>
        <w:ind w:left="142"/>
        <w:jc w:val="both"/>
        <w:outlineLvl w:val="1"/>
        <w:rPr>
          <w:rFonts w:ascii="Times New Roman" w:hAnsi="Times New Roman" w:cs="Times New Roman"/>
          <w:sz w:val="24"/>
          <w:szCs w:val="24"/>
        </w:rPr>
      </w:pPr>
      <w:r w:rsidRPr="006C4B19">
        <w:rPr>
          <w:rFonts w:ascii="Times New Roman" w:hAnsi="Times New Roman" w:cs="Times New Roman"/>
          <w:sz w:val="24"/>
          <w:szCs w:val="24"/>
        </w:rPr>
        <w:t xml:space="preserve"> По измерение Вътрешен енергиен пазар – развитие на конкурентен пазар чрез пълна либерализация на пазара и интегриране към регионални и общи европейски пазари; </w:t>
      </w:r>
    </w:p>
    <w:p w:rsidR="0097384A" w:rsidRDefault="006C4B19" w:rsidP="0097384A">
      <w:pPr>
        <w:pStyle w:val="a8"/>
        <w:keepNext/>
        <w:numPr>
          <w:ilvl w:val="0"/>
          <w:numId w:val="36"/>
        </w:numPr>
        <w:spacing w:after="0" w:line="240" w:lineRule="auto"/>
        <w:ind w:left="142"/>
        <w:jc w:val="both"/>
        <w:outlineLvl w:val="1"/>
        <w:rPr>
          <w:rFonts w:ascii="Times New Roman" w:hAnsi="Times New Roman" w:cs="Times New Roman"/>
          <w:sz w:val="24"/>
          <w:szCs w:val="24"/>
        </w:rPr>
      </w:pPr>
      <w:r w:rsidRPr="006C4B19">
        <w:rPr>
          <w:rFonts w:ascii="Times New Roman" w:hAnsi="Times New Roman" w:cs="Times New Roman"/>
          <w:sz w:val="24"/>
          <w:szCs w:val="24"/>
        </w:rPr>
        <w:t xml:space="preserve"> По измерение Проучвания, иновации и конкурентост – насърчаване на научните постижения за внедряване на иновативни технологии в областта на енергетиката, в т. ч. за производство на чиста енергия и ефективно използване на енергията в крайното потребление. </w:t>
      </w:r>
    </w:p>
    <w:p w:rsidR="005811B8" w:rsidRDefault="005811B8" w:rsidP="005811B8">
      <w:pPr>
        <w:pStyle w:val="a8"/>
        <w:keepNext/>
        <w:spacing w:after="0" w:line="240" w:lineRule="auto"/>
        <w:ind w:left="142"/>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006C4B19" w:rsidRPr="006C4B19">
        <w:rPr>
          <w:rFonts w:ascii="Times New Roman" w:hAnsi="Times New Roman" w:cs="Times New Roman"/>
          <w:sz w:val="24"/>
          <w:szCs w:val="24"/>
        </w:rPr>
        <w:t>Общинските политики за насърчаване и устойчиво</w:t>
      </w:r>
      <w:r w:rsidR="00C46EF1">
        <w:rPr>
          <w:rFonts w:ascii="Times New Roman" w:hAnsi="Times New Roman" w:cs="Times New Roman"/>
          <w:sz w:val="24"/>
          <w:szCs w:val="24"/>
        </w:rPr>
        <w:t xml:space="preserve"> </w:t>
      </w:r>
      <w:r w:rsidR="006C4B19" w:rsidRPr="006C4B19">
        <w:rPr>
          <w:rFonts w:ascii="Times New Roman" w:hAnsi="Times New Roman" w:cs="Times New Roman"/>
          <w:sz w:val="24"/>
          <w:szCs w:val="24"/>
        </w:rPr>
        <w:t>използване на местният ресурс от ВЕИ са важен инструмент за осъществяване на националната политика и стратегия за развитие на енергийният сектор, за реализиране на поетите от</w:t>
      </w:r>
      <w:r w:rsidR="0097384A">
        <w:rPr>
          <w:rFonts w:ascii="Times New Roman" w:hAnsi="Times New Roman" w:cs="Times New Roman"/>
          <w:sz w:val="24"/>
          <w:szCs w:val="24"/>
        </w:rPr>
        <w:t xml:space="preserve"> </w:t>
      </w:r>
      <w:r w:rsidR="006C4B19" w:rsidRPr="0097384A">
        <w:rPr>
          <w:rFonts w:ascii="Times New Roman" w:hAnsi="Times New Roman" w:cs="Times New Roman"/>
          <w:sz w:val="24"/>
          <w:szCs w:val="24"/>
        </w:rPr>
        <w:t>страната ни</w:t>
      </w:r>
    </w:p>
    <w:p w:rsidR="0097384A" w:rsidRPr="005811B8" w:rsidRDefault="006C4B19" w:rsidP="005811B8">
      <w:pPr>
        <w:pStyle w:val="a8"/>
        <w:keepNext/>
        <w:spacing w:after="0" w:line="240" w:lineRule="auto"/>
        <w:ind w:left="142"/>
        <w:jc w:val="both"/>
        <w:outlineLvl w:val="1"/>
        <w:rPr>
          <w:rFonts w:ascii="Times New Roman" w:hAnsi="Times New Roman" w:cs="Times New Roman"/>
          <w:sz w:val="24"/>
          <w:szCs w:val="24"/>
        </w:rPr>
      </w:pPr>
      <w:r w:rsidRPr="005811B8">
        <w:rPr>
          <w:rFonts w:ascii="Times New Roman" w:hAnsi="Times New Roman" w:cs="Times New Roman"/>
          <w:sz w:val="24"/>
          <w:szCs w:val="24"/>
        </w:rPr>
        <w:lastRenderedPageBreak/>
        <w:t xml:space="preserve">ангажименти в областта на опазване на околната среда и за осъществяване на местно устойчиво развитие. </w:t>
      </w:r>
    </w:p>
    <w:p w:rsidR="00FF3F94" w:rsidRPr="0097384A" w:rsidRDefault="005811B8" w:rsidP="0097384A">
      <w:pPr>
        <w:pStyle w:val="a8"/>
        <w:keepNext/>
        <w:spacing w:after="0" w:line="240" w:lineRule="auto"/>
        <w:ind w:left="142"/>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006C4B19" w:rsidRPr="006C4B19">
        <w:rPr>
          <w:rFonts w:ascii="Times New Roman" w:hAnsi="Times New Roman" w:cs="Times New Roman"/>
          <w:sz w:val="24"/>
          <w:szCs w:val="24"/>
        </w:rPr>
        <w:t>Общинската програма е съобразена с развитието на</w:t>
      </w:r>
      <w:r w:rsidR="0097384A">
        <w:rPr>
          <w:rFonts w:ascii="Times New Roman" w:hAnsi="Times New Roman" w:cs="Times New Roman"/>
          <w:sz w:val="24"/>
          <w:szCs w:val="24"/>
        </w:rPr>
        <w:t xml:space="preserve"> </w:t>
      </w:r>
      <w:r w:rsidR="006C4B19" w:rsidRPr="0097384A">
        <w:rPr>
          <w:rFonts w:ascii="Times New Roman" w:hAnsi="Times New Roman" w:cs="Times New Roman"/>
          <w:sz w:val="24"/>
          <w:szCs w:val="24"/>
        </w:rPr>
        <w:t>Северо</w:t>
      </w:r>
      <w:r w:rsidR="0097384A" w:rsidRPr="0097384A">
        <w:rPr>
          <w:rFonts w:ascii="Times New Roman" w:hAnsi="Times New Roman" w:cs="Times New Roman"/>
          <w:sz w:val="24"/>
          <w:szCs w:val="24"/>
        </w:rPr>
        <w:t>източния</w:t>
      </w:r>
      <w:r w:rsidR="006C4B19" w:rsidRPr="0097384A">
        <w:rPr>
          <w:rFonts w:ascii="Times New Roman" w:hAnsi="Times New Roman" w:cs="Times New Roman"/>
          <w:sz w:val="24"/>
          <w:szCs w:val="24"/>
        </w:rPr>
        <w:t xml:space="preserve"> район за планиране, особеностите и потенциала на община </w:t>
      </w:r>
      <w:r w:rsidR="00FF3F94" w:rsidRPr="0097384A">
        <w:rPr>
          <w:rFonts w:ascii="Times New Roman" w:hAnsi="Times New Roman" w:cs="Times New Roman"/>
          <w:sz w:val="24"/>
          <w:szCs w:val="24"/>
        </w:rPr>
        <w:t xml:space="preserve">Крушари </w:t>
      </w:r>
      <w:r w:rsidR="006C4B19" w:rsidRPr="0097384A">
        <w:rPr>
          <w:rFonts w:ascii="Times New Roman" w:hAnsi="Times New Roman" w:cs="Times New Roman"/>
          <w:sz w:val="24"/>
          <w:szCs w:val="24"/>
        </w:rPr>
        <w:t xml:space="preserve">за насърчаване използването на енергия от възобновяеми източници и биогорива. </w:t>
      </w:r>
    </w:p>
    <w:p w:rsidR="00B96F0A" w:rsidRDefault="00B96F0A" w:rsidP="0097384A">
      <w:pPr>
        <w:pStyle w:val="a8"/>
        <w:keepNext/>
        <w:spacing w:after="0" w:line="240" w:lineRule="auto"/>
        <w:ind w:left="142"/>
        <w:jc w:val="both"/>
        <w:outlineLvl w:val="1"/>
        <w:rPr>
          <w:rFonts w:ascii="Times New Roman" w:hAnsi="Times New Roman" w:cs="Times New Roman"/>
          <w:sz w:val="24"/>
          <w:szCs w:val="24"/>
        </w:rPr>
      </w:pPr>
    </w:p>
    <w:p w:rsidR="00FF3F94" w:rsidRDefault="006C4B19" w:rsidP="00B96F0A">
      <w:pPr>
        <w:pStyle w:val="a8"/>
        <w:keepNext/>
        <w:spacing w:after="0" w:line="240" w:lineRule="auto"/>
        <w:ind w:left="0"/>
        <w:jc w:val="both"/>
        <w:outlineLvl w:val="1"/>
        <w:rPr>
          <w:rFonts w:ascii="Times New Roman" w:hAnsi="Times New Roman" w:cs="Times New Roman"/>
          <w:sz w:val="24"/>
          <w:szCs w:val="24"/>
        </w:rPr>
      </w:pPr>
      <w:r w:rsidRPr="00FF3F94">
        <w:rPr>
          <w:rFonts w:ascii="Times New Roman" w:hAnsi="Times New Roman" w:cs="Times New Roman"/>
          <w:b/>
          <w:sz w:val="24"/>
          <w:szCs w:val="24"/>
        </w:rPr>
        <w:t>2.1. ОСНОВНИ ЦЕЛИ</w:t>
      </w:r>
      <w:r w:rsidRPr="006C4B19">
        <w:rPr>
          <w:rFonts w:ascii="Times New Roman" w:hAnsi="Times New Roman" w:cs="Times New Roman"/>
          <w:sz w:val="24"/>
          <w:szCs w:val="24"/>
        </w:rPr>
        <w:t xml:space="preserve"> </w:t>
      </w:r>
    </w:p>
    <w:p w:rsidR="00FF3F94" w:rsidRDefault="006C4B19" w:rsidP="00B96F0A">
      <w:pPr>
        <w:pStyle w:val="a8"/>
        <w:keepNext/>
        <w:spacing w:after="0" w:line="240" w:lineRule="auto"/>
        <w:ind w:left="0"/>
        <w:jc w:val="both"/>
        <w:outlineLvl w:val="1"/>
        <w:rPr>
          <w:rFonts w:ascii="Times New Roman" w:hAnsi="Times New Roman" w:cs="Times New Roman"/>
          <w:sz w:val="24"/>
          <w:szCs w:val="24"/>
        </w:rPr>
      </w:pPr>
      <w:r w:rsidRPr="006C4B19">
        <w:sym w:font="Symbol" w:char="F0B7"/>
      </w:r>
      <w:r w:rsidRPr="006C4B19">
        <w:rPr>
          <w:rFonts w:ascii="Times New Roman" w:hAnsi="Times New Roman" w:cs="Times New Roman"/>
          <w:sz w:val="24"/>
          <w:szCs w:val="24"/>
        </w:rPr>
        <w:t xml:space="preserve"> Насърчаване използването на енергия от възобновяеми източници, подобряване на средата за живот и труд.</w:t>
      </w:r>
    </w:p>
    <w:p w:rsidR="00FF3F94" w:rsidRDefault="006C4B19" w:rsidP="00B96F0A">
      <w:pPr>
        <w:pStyle w:val="a8"/>
        <w:keepNext/>
        <w:spacing w:after="0" w:line="240" w:lineRule="auto"/>
        <w:ind w:left="0"/>
        <w:jc w:val="both"/>
        <w:outlineLvl w:val="1"/>
        <w:rPr>
          <w:rFonts w:ascii="Times New Roman" w:hAnsi="Times New Roman" w:cs="Times New Roman"/>
          <w:sz w:val="24"/>
          <w:szCs w:val="24"/>
        </w:rPr>
      </w:pPr>
      <w:r w:rsidRPr="006C4B19">
        <w:rPr>
          <w:rFonts w:ascii="Times New Roman" w:hAnsi="Times New Roman" w:cs="Times New Roman"/>
          <w:sz w:val="24"/>
          <w:szCs w:val="24"/>
        </w:rPr>
        <w:t xml:space="preserve"> </w:t>
      </w:r>
      <w:r w:rsidRPr="006C4B19">
        <w:sym w:font="Symbol" w:char="F0B7"/>
      </w:r>
      <w:r w:rsidRPr="006C4B19">
        <w:rPr>
          <w:rFonts w:ascii="Times New Roman" w:hAnsi="Times New Roman" w:cs="Times New Roman"/>
          <w:sz w:val="24"/>
          <w:szCs w:val="24"/>
        </w:rPr>
        <w:t xml:space="preserve"> Създаване на условия за активизиране на икономическия живот в общината при спазване на установените норми за вредни вещества в атмосферата. </w:t>
      </w:r>
    </w:p>
    <w:p w:rsidR="00B96F0A" w:rsidRDefault="00B96F0A" w:rsidP="00B96F0A">
      <w:pPr>
        <w:pStyle w:val="a8"/>
        <w:keepNext/>
        <w:spacing w:after="0" w:line="240" w:lineRule="auto"/>
        <w:ind w:left="0"/>
        <w:jc w:val="both"/>
        <w:outlineLvl w:val="1"/>
        <w:rPr>
          <w:rFonts w:ascii="Times New Roman" w:hAnsi="Times New Roman" w:cs="Times New Roman"/>
          <w:sz w:val="24"/>
          <w:szCs w:val="24"/>
        </w:rPr>
      </w:pPr>
    </w:p>
    <w:p w:rsidR="00FF3F94" w:rsidRDefault="006C4B19" w:rsidP="00B96F0A">
      <w:pPr>
        <w:pStyle w:val="a8"/>
        <w:keepNext/>
        <w:spacing w:after="0" w:line="240" w:lineRule="auto"/>
        <w:ind w:left="0"/>
        <w:jc w:val="both"/>
        <w:outlineLvl w:val="1"/>
      </w:pPr>
      <w:r w:rsidRPr="00FF3F94">
        <w:rPr>
          <w:rFonts w:ascii="Times New Roman" w:hAnsi="Times New Roman" w:cs="Times New Roman"/>
          <w:b/>
          <w:sz w:val="24"/>
          <w:szCs w:val="24"/>
        </w:rPr>
        <w:t>2.2. ПОДЦЕЛИ:</w:t>
      </w:r>
      <w:r w:rsidRPr="006C4B19">
        <w:rPr>
          <w:rFonts w:ascii="Times New Roman" w:hAnsi="Times New Roman" w:cs="Times New Roman"/>
          <w:sz w:val="24"/>
          <w:szCs w:val="24"/>
        </w:rPr>
        <w:t xml:space="preserve"> </w:t>
      </w:r>
    </w:p>
    <w:p w:rsidR="00FF3F94" w:rsidRDefault="006C4B19" w:rsidP="005811B8">
      <w:pPr>
        <w:pStyle w:val="a8"/>
        <w:keepNext/>
        <w:spacing w:after="0" w:line="240" w:lineRule="auto"/>
        <w:ind w:left="142"/>
        <w:jc w:val="both"/>
        <w:outlineLvl w:val="1"/>
      </w:pPr>
      <w:r w:rsidRPr="006C4B19">
        <w:sym w:font="Symbol" w:char="F0B7"/>
      </w:r>
      <w:r w:rsidRPr="006C4B19">
        <w:rPr>
          <w:rFonts w:ascii="Times New Roman" w:hAnsi="Times New Roman" w:cs="Times New Roman"/>
          <w:sz w:val="24"/>
          <w:szCs w:val="24"/>
        </w:rPr>
        <w:t xml:space="preserve"> Намаляване разходите за енергия в обекти и сгради, финансирани от общинския бюджет чрез: </w:t>
      </w:r>
    </w:p>
    <w:p w:rsidR="00FF3F94" w:rsidRPr="00FF3F94" w:rsidRDefault="006C4B19" w:rsidP="005811B8">
      <w:pPr>
        <w:pStyle w:val="a8"/>
        <w:keepNext/>
        <w:numPr>
          <w:ilvl w:val="0"/>
          <w:numId w:val="36"/>
        </w:numPr>
        <w:spacing w:after="0" w:line="240" w:lineRule="auto"/>
        <w:jc w:val="both"/>
        <w:outlineLvl w:val="1"/>
        <w:rPr>
          <w:rFonts w:ascii="Times New Roman" w:hAnsi="Times New Roman" w:cs="Times New Roman"/>
          <w:sz w:val="24"/>
          <w:szCs w:val="24"/>
        </w:rPr>
      </w:pPr>
      <w:r w:rsidRPr="00FF3F94">
        <w:rPr>
          <w:rFonts w:ascii="Times New Roman" w:hAnsi="Times New Roman" w:cs="Times New Roman"/>
          <w:sz w:val="24"/>
          <w:szCs w:val="24"/>
        </w:rPr>
        <w:t xml:space="preserve">Внедряване на енергоспестяващи технологии и мерки; </w:t>
      </w:r>
    </w:p>
    <w:p w:rsidR="00B96F0A" w:rsidRDefault="006C4B19" w:rsidP="005811B8">
      <w:pPr>
        <w:pStyle w:val="a8"/>
        <w:keepNext/>
        <w:numPr>
          <w:ilvl w:val="0"/>
          <w:numId w:val="36"/>
        </w:numPr>
        <w:spacing w:after="0" w:line="240" w:lineRule="auto"/>
        <w:jc w:val="both"/>
        <w:outlineLvl w:val="1"/>
        <w:rPr>
          <w:rFonts w:ascii="Times New Roman" w:hAnsi="Times New Roman" w:cs="Times New Roman"/>
          <w:sz w:val="24"/>
          <w:szCs w:val="24"/>
        </w:rPr>
      </w:pPr>
      <w:r w:rsidRPr="006C4B19">
        <w:rPr>
          <w:rFonts w:ascii="Times New Roman" w:hAnsi="Times New Roman" w:cs="Times New Roman"/>
          <w:sz w:val="24"/>
          <w:szCs w:val="24"/>
        </w:rPr>
        <w:t>Усъвършенстване на организацията за поддръжка и контрол на енергийните съоръжения.</w:t>
      </w:r>
    </w:p>
    <w:p w:rsidR="00FF3F94" w:rsidRPr="00B96F0A" w:rsidRDefault="006C4B19" w:rsidP="005811B8">
      <w:pPr>
        <w:keepNext/>
        <w:spacing w:after="0" w:line="240" w:lineRule="auto"/>
        <w:ind w:left="142"/>
        <w:jc w:val="both"/>
        <w:outlineLvl w:val="1"/>
        <w:rPr>
          <w:rFonts w:ascii="Times New Roman" w:hAnsi="Times New Roman" w:cs="Times New Roman"/>
          <w:sz w:val="24"/>
          <w:szCs w:val="24"/>
        </w:rPr>
      </w:pPr>
      <w:r w:rsidRPr="006C4B19">
        <w:sym w:font="Symbol" w:char="F0B7"/>
      </w:r>
      <w:r w:rsidRPr="00B96F0A">
        <w:rPr>
          <w:rFonts w:ascii="Times New Roman" w:hAnsi="Times New Roman" w:cs="Times New Roman"/>
          <w:sz w:val="24"/>
          <w:szCs w:val="24"/>
        </w:rPr>
        <w:t xml:space="preserve"> </w:t>
      </w:r>
      <w:r w:rsidR="005811B8">
        <w:rPr>
          <w:rFonts w:ascii="Times New Roman" w:hAnsi="Times New Roman" w:cs="Times New Roman"/>
          <w:sz w:val="24"/>
          <w:szCs w:val="24"/>
        </w:rPr>
        <w:t xml:space="preserve"> </w:t>
      </w:r>
      <w:r w:rsidRPr="00B96F0A">
        <w:rPr>
          <w:rFonts w:ascii="Times New Roman" w:hAnsi="Times New Roman" w:cs="Times New Roman"/>
          <w:sz w:val="24"/>
          <w:szCs w:val="24"/>
        </w:rPr>
        <w:t>Подобряване к</w:t>
      </w:r>
      <w:r w:rsidR="005811B8">
        <w:rPr>
          <w:rFonts w:ascii="Times New Roman" w:hAnsi="Times New Roman" w:cs="Times New Roman"/>
          <w:sz w:val="24"/>
          <w:szCs w:val="24"/>
        </w:rPr>
        <w:t>ачеството на енергийните услуги</w:t>
      </w:r>
      <w:r w:rsidRPr="00B96F0A">
        <w:rPr>
          <w:rFonts w:ascii="Times New Roman" w:hAnsi="Times New Roman" w:cs="Times New Roman"/>
          <w:sz w:val="24"/>
          <w:szCs w:val="24"/>
        </w:rPr>
        <w:t xml:space="preserve"> </w:t>
      </w:r>
    </w:p>
    <w:p w:rsidR="00FF3F94" w:rsidRPr="00FF3F94" w:rsidRDefault="006C4B19" w:rsidP="005811B8">
      <w:pPr>
        <w:pStyle w:val="a8"/>
        <w:keepNext/>
        <w:numPr>
          <w:ilvl w:val="0"/>
          <w:numId w:val="36"/>
        </w:numPr>
        <w:spacing w:after="0" w:line="240" w:lineRule="auto"/>
        <w:jc w:val="both"/>
        <w:outlineLvl w:val="1"/>
        <w:rPr>
          <w:rFonts w:ascii="Times New Roman" w:hAnsi="Times New Roman" w:cs="Times New Roman"/>
          <w:sz w:val="24"/>
          <w:szCs w:val="24"/>
        </w:rPr>
      </w:pPr>
      <w:r w:rsidRPr="00FF3F94">
        <w:rPr>
          <w:rFonts w:ascii="Times New Roman" w:hAnsi="Times New Roman" w:cs="Times New Roman"/>
          <w:sz w:val="24"/>
          <w:szCs w:val="24"/>
        </w:rPr>
        <w:t xml:space="preserve">Достигане на нормативните изисквания за осветеност в учебни, детски, социални и здравни заведения, улици, пешеходни зони и други. </w:t>
      </w:r>
    </w:p>
    <w:p w:rsidR="00FF3F94" w:rsidRDefault="006C4B19" w:rsidP="005811B8">
      <w:pPr>
        <w:pStyle w:val="a8"/>
        <w:keepNext/>
        <w:numPr>
          <w:ilvl w:val="0"/>
          <w:numId w:val="36"/>
        </w:numPr>
        <w:spacing w:after="0" w:line="240" w:lineRule="auto"/>
        <w:jc w:val="both"/>
        <w:outlineLvl w:val="1"/>
        <w:rPr>
          <w:rFonts w:ascii="Times New Roman" w:hAnsi="Times New Roman" w:cs="Times New Roman"/>
          <w:sz w:val="24"/>
          <w:szCs w:val="24"/>
        </w:rPr>
      </w:pPr>
      <w:r w:rsidRPr="00FF3F94">
        <w:rPr>
          <w:rFonts w:ascii="Times New Roman" w:hAnsi="Times New Roman" w:cs="Times New Roman"/>
          <w:sz w:val="24"/>
          <w:szCs w:val="24"/>
        </w:rPr>
        <w:t xml:space="preserve">Осигуряване на оптимални условия за работна среда. </w:t>
      </w:r>
    </w:p>
    <w:p w:rsidR="00FF3F94" w:rsidRDefault="006C4B19" w:rsidP="005811B8">
      <w:pPr>
        <w:pStyle w:val="a8"/>
        <w:keepNext/>
        <w:spacing w:after="0" w:line="240" w:lineRule="auto"/>
        <w:ind w:left="142"/>
        <w:jc w:val="both"/>
        <w:outlineLvl w:val="1"/>
      </w:pPr>
      <w:r w:rsidRPr="006C4B19">
        <w:sym w:font="Symbol" w:char="F0B7"/>
      </w:r>
      <w:r w:rsidRPr="00FF3F94">
        <w:rPr>
          <w:rFonts w:ascii="Times New Roman" w:hAnsi="Times New Roman" w:cs="Times New Roman"/>
          <w:sz w:val="24"/>
          <w:szCs w:val="24"/>
        </w:rPr>
        <w:t xml:space="preserve"> Повишаване нивото на: </w:t>
      </w:r>
    </w:p>
    <w:p w:rsidR="00FF3F94" w:rsidRPr="00FF3F94" w:rsidRDefault="006C4B19" w:rsidP="005811B8">
      <w:pPr>
        <w:pStyle w:val="a8"/>
        <w:keepNext/>
        <w:numPr>
          <w:ilvl w:val="0"/>
          <w:numId w:val="36"/>
        </w:numPr>
        <w:spacing w:after="0" w:line="240" w:lineRule="auto"/>
        <w:jc w:val="both"/>
        <w:outlineLvl w:val="1"/>
        <w:rPr>
          <w:rFonts w:ascii="Times New Roman" w:hAnsi="Times New Roman" w:cs="Times New Roman"/>
          <w:sz w:val="24"/>
          <w:szCs w:val="24"/>
        </w:rPr>
      </w:pPr>
      <w:r w:rsidRPr="00FF3F94">
        <w:rPr>
          <w:rFonts w:ascii="Times New Roman" w:hAnsi="Times New Roman" w:cs="Times New Roman"/>
          <w:sz w:val="24"/>
          <w:szCs w:val="24"/>
        </w:rPr>
        <w:t xml:space="preserve">Информираност, култура и знания на ръководния персонал на общинските обекти, експерти и специалисти на общинската администрация за работа по проекти от фондовете по енергийна ефективност; </w:t>
      </w:r>
    </w:p>
    <w:p w:rsidR="00FF3F94" w:rsidRDefault="006C4B19" w:rsidP="005811B8">
      <w:pPr>
        <w:pStyle w:val="a8"/>
        <w:keepNext/>
        <w:numPr>
          <w:ilvl w:val="0"/>
          <w:numId w:val="36"/>
        </w:numPr>
        <w:spacing w:after="0" w:line="240" w:lineRule="auto"/>
        <w:jc w:val="both"/>
        <w:outlineLvl w:val="1"/>
        <w:rPr>
          <w:rFonts w:ascii="Times New Roman" w:hAnsi="Times New Roman" w:cs="Times New Roman"/>
          <w:sz w:val="24"/>
          <w:szCs w:val="24"/>
        </w:rPr>
      </w:pPr>
      <w:r w:rsidRPr="00FF3F94">
        <w:rPr>
          <w:rFonts w:ascii="Times New Roman" w:hAnsi="Times New Roman" w:cs="Times New Roman"/>
          <w:sz w:val="24"/>
          <w:szCs w:val="24"/>
        </w:rPr>
        <w:t xml:space="preserve"> Квалификация на експлоатационния персонал.</w:t>
      </w:r>
    </w:p>
    <w:p w:rsidR="00FF3F94" w:rsidRDefault="006C4B19" w:rsidP="005811B8">
      <w:pPr>
        <w:pStyle w:val="a8"/>
        <w:keepNext/>
        <w:spacing w:after="0" w:line="240" w:lineRule="auto"/>
        <w:ind w:left="142"/>
        <w:jc w:val="both"/>
        <w:outlineLvl w:val="1"/>
        <w:rPr>
          <w:rFonts w:ascii="Times New Roman" w:hAnsi="Times New Roman" w:cs="Times New Roman"/>
          <w:sz w:val="24"/>
          <w:szCs w:val="24"/>
        </w:rPr>
      </w:pPr>
      <w:r w:rsidRPr="00FF3F94">
        <w:rPr>
          <w:rFonts w:ascii="Times New Roman" w:hAnsi="Times New Roman" w:cs="Times New Roman"/>
          <w:sz w:val="24"/>
          <w:szCs w:val="24"/>
        </w:rPr>
        <w:t xml:space="preserve"> </w:t>
      </w:r>
      <w:r w:rsidRPr="006C4B19">
        <w:sym w:font="Symbol" w:char="F0B7"/>
      </w:r>
      <w:r w:rsidRPr="00FF3F94">
        <w:rPr>
          <w:rFonts w:ascii="Times New Roman" w:hAnsi="Times New Roman" w:cs="Times New Roman"/>
          <w:sz w:val="24"/>
          <w:szCs w:val="24"/>
        </w:rPr>
        <w:t xml:space="preserve"> Създаване на системата за събиране на информация за енергопотреблението на общинските обекти и изготв</w:t>
      </w:r>
      <w:r w:rsidR="005811B8">
        <w:rPr>
          <w:rFonts w:ascii="Times New Roman" w:hAnsi="Times New Roman" w:cs="Times New Roman"/>
          <w:sz w:val="24"/>
          <w:szCs w:val="24"/>
        </w:rPr>
        <w:t>яне на точни анализи и прогнози</w:t>
      </w:r>
    </w:p>
    <w:p w:rsidR="00541BA6" w:rsidRDefault="006C4B19" w:rsidP="005811B8">
      <w:pPr>
        <w:pStyle w:val="a8"/>
        <w:keepNext/>
        <w:spacing w:after="0" w:line="240" w:lineRule="auto"/>
        <w:ind w:left="142"/>
        <w:jc w:val="both"/>
        <w:outlineLvl w:val="1"/>
        <w:rPr>
          <w:rFonts w:ascii="Times New Roman" w:hAnsi="Times New Roman" w:cs="Times New Roman"/>
          <w:sz w:val="24"/>
          <w:szCs w:val="24"/>
        </w:rPr>
      </w:pPr>
      <w:r w:rsidRPr="00FF3F94">
        <w:rPr>
          <w:rFonts w:ascii="Times New Roman" w:hAnsi="Times New Roman" w:cs="Times New Roman"/>
          <w:sz w:val="24"/>
          <w:szCs w:val="24"/>
        </w:rPr>
        <w:t xml:space="preserve"> </w:t>
      </w:r>
      <w:r w:rsidRPr="006C4B19">
        <w:sym w:font="Symbol" w:char="F0B7"/>
      </w:r>
      <w:r w:rsidRPr="00FF3F94">
        <w:rPr>
          <w:rFonts w:ascii="Times New Roman" w:hAnsi="Times New Roman" w:cs="Times New Roman"/>
          <w:sz w:val="24"/>
          <w:szCs w:val="24"/>
        </w:rPr>
        <w:t xml:space="preserve"> </w:t>
      </w:r>
      <w:r w:rsidR="005811B8">
        <w:rPr>
          <w:rFonts w:ascii="Times New Roman" w:hAnsi="Times New Roman" w:cs="Times New Roman"/>
          <w:sz w:val="24"/>
          <w:szCs w:val="24"/>
        </w:rPr>
        <w:t xml:space="preserve"> </w:t>
      </w:r>
      <w:r w:rsidRPr="00FF3F94">
        <w:rPr>
          <w:rFonts w:ascii="Times New Roman" w:hAnsi="Times New Roman" w:cs="Times New Roman"/>
          <w:sz w:val="24"/>
          <w:szCs w:val="24"/>
        </w:rPr>
        <w:t>Изготвяне на проекти за кандидатстване за финансиране от национални , европейски и международни програми и фондове за внедряване на енергоспестяващи технологии и мерки</w:t>
      </w:r>
    </w:p>
    <w:p w:rsidR="00FF3F94" w:rsidRDefault="00541BA6" w:rsidP="005811B8">
      <w:pPr>
        <w:pStyle w:val="a8"/>
        <w:keepNext/>
        <w:spacing w:after="0" w:line="240" w:lineRule="auto"/>
        <w:ind w:left="142"/>
        <w:jc w:val="both"/>
        <w:outlineLvl w:val="1"/>
        <w:rPr>
          <w:rFonts w:ascii="Times New Roman" w:hAnsi="Times New Roman" w:cs="Times New Roman"/>
          <w:sz w:val="24"/>
          <w:szCs w:val="24"/>
        </w:rPr>
      </w:pPr>
      <w:r>
        <w:rPr>
          <w:rFonts w:ascii="Times New Roman" w:hAnsi="Times New Roman" w:cs="Times New Roman"/>
          <w:sz w:val="24"/>
          <w:szCs w:val="24"/>
        </w:rPr>
        <w:t>.</w:t>
      </w:r>
      <w:r w:rsidR="006C4B19" w:rsidRPr="006C4B19">
        <w:sym w:font="Symbol" w:char="F0B7"/>
      </w:r>
      <w:r w:rsidR="006C4B19" w:rsidRPr="00FF3F94">
        <w:rPr>
          <w:rFonts w:ascii="Times New Roman" w:hAnsi="Times New Roman" w:cs="Times New Roman"/>
          <w:sz w:val="24"/>
          <w:szCs w:val="24"/>
        </w:rPr>
        <w:t xml:space="preserve"> Включване в Национални, регионални, областни и местни проекти за Евроинтеграция и партньо</w:t>
      </w:r>
      <w:r w:rsidR="005811B8">
        <w:rPr>
          <w:rFonts w:ascii="Times New Roman" w:hAnsi="Times New Roman" w:cs="Times New Roman"/>
          <w:sz w:val="24"/>
          <w:szCs w:val="24"/>
        </w:rPr>
        <w:t>рство за съвместно финансиране</w:t>
      </w:r>
    </w:p>
    <w:p w:rsidR="00FF3F94" w:rsidRDefault="006C4B19" w:rsidP="005811B8">
      <w:pPr>
        <w:pStyle w:val="a8"/>
        <w:keepNext/>
        <w:spacing w:after="0" w:line="240" w:lineRule="auto"/>
        <w:ind w:left="142"/>
        <w:jc w:val="both"/>
        <w:outlineLvl w:val="1"/>
        <w:rPr>
          <w:rFonts w:ascii="Times New Roman" w:hAnsi="Times New Roman" w:cs="Times New Roman"/>
          <w:sz w:val="24"/>
          <w:szCs w:val="24"/>
        </w:rPr>
      </w:pPr>
      <w:r w:rsidRPr="006C4B19">
        <w:sym w:font="Symbol" w:char="F0B7"/>
      </w:r>
      <w:r w:rsidRPr="00FF3F94">
        <w:rPr>
          <w:rFonts w:ascii="Times New Roman" w:hAnsi="Times New Roman" w:cs="Times New Roman"/>
          <w:sz w:val="24"/>
          <w:szCs w:val="24"/>
        </w:rPr>
        <w:t xml:space="preserve"> Използване потенциала на екипа на общината и изграждане на партньорства при реализиране на мероприятия за енергийна ефективност.</w:t>
      </w:r>
    </w:p>
    <w:p w:rsidR="00B96F0A" w:rsidRDefault="00B96F0A" w:rsidP="005811B8">
      <w:pPr>
        <w:pStyle w:val="a8"/>
        <w:keepNext/>
        <w:spacing w:after="0" w:line="240" w:lineRule="auto"/>
        <w:ind w:left="142"/>
        <w:jc w:val="both"/>
        <w:outlineLvl w:val="1"/>
        <w:rPr>
          <w:rFonts w:ascii="Times New Roman" w:hAnsi="Times New Roman" w:cs="Times New Roman"/>
          <w:sz w:val="24"/>
          <w:szCs w:val="24"/>
        </w:rPr>
      </w:pPr>
    </w:p>
    <w:p w:rsidR="00FF3F94" w:rsidRDefault="006C4B19" w:rsidP="00B96F0A">
      <w:pPr>
        <w:pStyle w:val="a8"/>
        <w:keepNext/>
        <w:spacing w:after="0" w:line="240" w:lineRule="auto"/>
        <w:ind w:left="0"/>
        <w:jc w:val="both"/>
        <w:outlineLvl w:val="1"/>
      </w:pPr>
      <w:r w:rsidRPr="00FF3F94">
        <w:rPr>
          <w:rFonts w:ascii="Times New Roman" w:hAnsi="Times New Roman" w:cs="Times New Roman"/>
          <w:sz w:val="24"/>
          <w:szCs w:val="24"/>
        </w:rPr>
        <w:t xml:space="preserve"> </w:t>
      </w:r>
      <w:r w:rsidRPr="00FF3F94">
        <w:rPr>
          <w:rFonts w:ascii="Times New Roman" w:hAnsi="Times New Roman" w:cs="Times New Roman"/>
          <w:b/>
          <w:sz w:val="24"/>
          <w:szCs w:val="24"/>
        </w:rPr>
        <w:t xml:space="preserve">3. ПРИЛОЖИМИ НОРМАТИВНИ АКТОВЕ </w:t>
      </w:r>
    </w:p>
    <w:p w:rsidR="00FF3F94" w:rsidRDefault="00DC5193" w:rsidP="00B96F0A">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Закон за енергията от възобновяеми източници (ЗЕВИ); </w:t>
      </w:r>
    </w:p>
    <w:p w:rsidR="00FF3F94" w:rsidRDefault="00DC5193" w:rsidP="00B96F0A">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Закон за енергетиката (ЗЕ);</w:t>
      </w:r>
    </w:p>
    <w:p w:rsidR="00FF3F94" w:rsidRDefault="00DC5193" w:rsidP="00B96F0A">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Закон за устройство на територията (ЗУТ);</w:t>
      </w:r>
    </w:p>
    <w:p w:rsidR="00FF3F94" w:rsidRDefault="00DC5193" w:rsidP="00B96F0A">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Закон за опазване на околната среда (ЗООС);</w:t>
      </w:r>
    </w:p>
    <w:p w:rsidR="00FF3F94" w:rsidRDefault="00DC5193" w:rsidP="00B96F0A">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Закон за биологичното разнообразие (ЗБР); </w:t>
      </w:r>
    </w:p>
    <w:p w:rsidR="00FF3F94" w:rsidRDefault="00DC5193" w:rsidP="00B96F0A">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Закон за собствеността и ползването на земеделски земи (ЗСПЗЗ);</w:t>
      </w:r>
    </w:p>
    <w:p w:rsidR="00FF3F94" w:rsidRDefault="00DC5193" w:rsidP="00B96F0A">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Закон за горите;</w:t>
      </w:r>
    </w:p>
    <w:p w:rsidR="00FF3F94" w:rsidRDefault="00DC5193" w:rsidP="00B96F0A">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Закон за чистотата на атмосферния въздух и подзаконовите актове за неговото прилагане; </w:t>
      </w:r>
      <w:r w:rsidR="006C4B19" w:rsidRPr="006C4B19">
        <w:sym w:font="Symbol" w:char="F0B7"/>
      </w:r>
      <w:r w:rsidR="006C4B19" w:rsidRPr="00FF3F94">
        <w:rPr>
          <w:rFonts w:ascii="Times New Roman" w:hAnsi="Times New Roman" w:cs="Times New Roman"/>
          <w:sz w:val="24"/>
          <w:szCs w:val="24"/>
        </w:rPr>
        <w:t xml:space="preserve"> Закон за водите; </w:t>
      </w:r>
    </w:p>
    <w:p w:rsidR="00FF3F94" w:rsidRDefault="00DC5193" w:rsidP="00B96F0A">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Закон за рибарство и аквакултурите; </w:t>
      </w:r>
    </w:p>
    <w:p w:rsidR="005811B8" w:rsidRDefault="00DC5193" w:rsidP="005811B8">
      <w:pPr>
        <w:pStyle w:val="a8"/>
        <w:keepNext/>
        <w:spacing w:after="0" w:line="240" w:lineRule="auto"/>
        <w:ind w:left="-142"/>
        <w:jc w:val="both"/>
        <w:outlineLvl w:val="1"/>
        <w:rPr>
          <w:rFonts w:ascii="Times New Roman" w:hAnsi="Times New Roman" w:cs="Times New Roman"/>
          <w:sz w:val="24"/>
          <w:szCs w:val="24"/>
        </w:rPr>
      </w:pPr>
      <w:r>
        <w:lastRenderedPageBreak/>
        <w:t xml:space="preserve"> </w:t>
      </w:r>
      <w:r w:rsidR="006C4B19" w:rsidRPr="006C4B19">
        <w:sym w:font="Symbol" w:char="F0B7"/>
      </w:r>
      <w:r w:rsidR="006C4B19" w:rsidRPr="00FF3F94">
        <w:rPr>
          <w:rFonts w:ascii="Times New Roman" w:hAnsi="Times New Roman" w:cs="Times New Roman"/>
          <w:sz w:val="24"/>
          <w:szCs w:val="24"/>
        </w:rPr>
        <w:t xml:space="preserve"> Наредба № 14 от 15.06.2005 г. за проектиране, изграждане и въвеждане в експлоатация на съоръженията за производство, преобразуване, пренос и разпределение на електрическа енергия (ЗУТ); </w:t>
      </w:r>
    </w:p>
    <w:p w:rsidR="00C57515" w:rsidRDefault="00DC5193" w:rsidP="005811B8">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Наредба за условията и реда за извършване на екологична оценка на планове и 8 програми (ЗООС); </w:t>
      </w:r>
    </w:p>
    <w:p w:rsidR="005811B8" w:rsidRDefault="006C4B19" w:rsidP="005811B8">
      <w:pPr>
        <w:pStyle w:val="a8"/>
        <w:keepNext/>
        <w:spacing w:after="0" w:line="240" w:lineRule="auto"/>
        <w:ind w:left="-142"/>
        <w:jc w:val="both"/>
        <w:outlineLvl w:val="1"/>
        <w:rPr>
          <w:rFonts w:ascii="Times New Roman" w:hAnsi="Times New Roman" w:cs="Times New Roman"/>
          <w:sz w:val="24"/>
          <w:szCs w:val="24"/>
        </w:rPr>
      </w:pPr>
      <w:r w:rsidRPr="006C4B19">
        <w:sym w:font="Symbol" w:char="F0B7"/>
      </w:r>
      <w:r w:rsidRPr="00FF3F94">
        <w:rPr>
          <w:rFonts w:ascii="Times New Roman" w:hAnsi="Times New Roman" w:cs="Times New Roman"/>
          <w:sz w:val="24"/>
          <w:szCs w:val="24"/>
        </w:rPr>
        <w:t xml:space="preserve"> Наредба за условията и реда за извършване на оценка на въздействието върху околната среда (ЗООС); </w:t>
      </w:r>
    </w:p>
    <w:p w:rsidR="005811B8" w:rsidRDefault="00DC5193" w:rsidP="005811B8">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Наредба № 6 от 09.06.2004 г. за присъединяване на производители и потребители на електрическа енергия към преносната и разпределителната електрически мрежи (ЗЕ); </w:t>
      </w:r>
    </w:p>
    <w:p w:rsidR="0051309F" w:rsidRDefault="00DC5193" w:rsidP="005811B8">
      <w:pPr>
        <w:pStyle w:val="a8"/>
        <w:keepNext/>
        <w:spacing w:after="0" w:line="240" w:lineRule="auto"/>
        <w:ind w:left="-142"/>
        <w:jc w:val="both"/>
        <w:outlineLvl w:val="1"/>
        <w:rPr>
          <w:rFonts w:ascii="Times New Roman" w:hAnsi="Times New Roman" w:cs="Times New Roman"/>
          <w:sz w:val="24"/>
          <w:szCs w:val="24"/>
        </w:rPr>
      </w:pPr>
      <w:r>
        <w:t xml:space="preserve"> </w:t>
      </w:r>
      <w:r w:rsidR="006C4B19" w:rsidRPr="006C4B19">
        <w:sym w:font="Symbol" w:char="F0B7"/>
      </w:r>
      <w:r w:rsidR="006C4B19" w:rsidRPr="00FF3F94">
        <w:rPr>
          <w:rFonts w:ascii="Times New Roman" w:hAnsi="Times New Roman" w:cs="Times New Roman"/>
          <w:sz w:val="24"/>
          <w:szCs w:val="24"/>
        </w:rPr>
        <w:t xml:space="preserve"> Наредба № 3 от 31.07.2003 г. за актовете и протоколите по време на строителството </w:t>
      </w:r>
      <w:r w:rsidR="00FF3F94" w:rsidRPr="00FF3F94">
        <w:rPr>
          <w:rFonts w:ascii="Times New Roman" w:hAnsi="Times New Roman" w:cs="Times New Roman"/>
          <w:sz w:val="24"/>
          <w:szCs w:val="24"/>
        </w:rPr>
        <w:t>(ЗУТ).</w:t>
      </w:r>
      <w:r w:rsidR="00FF3F94">
        <w:rPr>
          <w:rFonts w:ascii="Times New Roman" w:hAnsi="Times New Roman" w:cs="Times New Roman"/>
          <w:sz w:val="24"/>
          <w:szCs w:val="24"/>
        </w:rPr>
        <w:t xml:space="preserve"> </w:t>
      </w:r>
    </w:p>
    <w:p w:rsidR="001C00C8" w:rsidRPr="001C00C8" w:rsidRDefault="001C00C8" w:rsidP="001C00C8">
      <w:pPr>
        <w:pStyle w:val="a8"/>
        <w:keepNext/>
        <w:spacing w:after="0" w:line="240" w:lineRule="auto"/>
        <w:ind w:left="0"/>
        <w:jc w:val="both"/>
        <w:outlineLvl w:val="1"/>
        <w:rPr>
          <w:rFonts w:ascii="Times New Roman" w:eastAsia="Times New Roman" w:hAnsi="Times New Roman" w:cs="Times New Roman"/>
          <w:b/>
          <w:bCs/>
          <w:sz w:val="24"/>
          <w:szCs w:val="24"/>
          <w:lang w:eastAsia="bg-BG"/>
        </w:rPr>
      </w:pPr>
    </w:p>
    <w:bookmarkEnd w:id="3"/>
    <w:bookmarkEnd w:id="4"/>
    <w:p w:rsidR="008612E9" w:rsidRPr="001C00C8" w:rsidRDefault="001C00C8" w:rsidP="001C00C8">
      <w:pPr>
        <w:pStyle w:val="a8"/>
        <w:keepNext/>
        <w:keepLines/>
        <w:numPr>
          <w:ilvl w:val="0"/>
          <w:numId w:val="37"/>
        </w:numPr>
        <w:spacing w:before="240" w:after="0" w:line="240" w:lineRule="auto"/>
        <w:outlineLvl w:val="0"/>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rPr>
        <w:t>ПРОФИЛ НА ОБЩИНАТА</w:t>
      </w:r>
    </w:p>
    <w:p w:rsidR="008612E9" w:rsidRPr="00CB5A5E" w:rsidRDefault="008612E9" w:rsidP="008612E9">
      <w:pPr>
        <w:spacing w:after="0" w:line="240" w:lineRule="auto"/>
        <w:rPr>
          <w:rFonts w:ascii="Times New Roman" w:eastAsia="Times New Roman" w:hAnsi="Times New Roman" w:cs="Times New Roman"/>
          <w:sz w:val="24"/>
          <w:szCs w:val="24"/>
          <w:lang w:eastAsia="bg-BG"/>
        </w:rPr>
      </w:pPr>
    </w:p>
    <w:p w:rsidR="008612E9" w:rsidRPr="005604B4" w:rsidRDefault="009D36FC" w:rsidP="005604B4">
      <w:pPr>
        <w:pStyle w:val="a8"/>
        <w:numPr>
          <w:ilvl w:val="1"/>
          <w:numId w:val="37"/>
        </w:numPr>
        <w:spacing w:after="0" w:line="240" w:lineRule="auto"/>
        <w:rPr>
          <w:rFonts w:ascii="Times New Roman" w:eastAsia="Times New Roman" w:hAnsi="Times New Roman" w:cs="Times New Roman"/>
          <w:b/>
          <w:sz w:val="24"/>
          <w:szCs w:val="24"/>
          <w:lang w:eastAsia="bg-BG"/>
        </w:rPr>
      </w:pPr>
      <w:r>
        <w:rPr>
          <w:rFonts w:ascii="Times New Roman" w:eastAsia="Times New Roman" w:hAnsi="Times New Roman" w:cs="Times New Roman"/>
          <w:b/>
          <w:sz w:val="24"/>
          <w:szCs w:val="24"/>
          <w:lang w:eastAsia="bg-BG"/>
        </w:rPr>
        <w:t xml:space="preserve"> </w:t>
      </w:r>
      <w:r w:rsidR="008612E9" w:rsidRPr="005604B4">
        <w:rPr>
          <w:rFonts w:ascii="Times New Roman" w:eastAsia="Times New Roman" w:hAnsi="Times New Roman" w:cs="Times New Roman"/>
          <w:b/>
          <w:sz w:val="24"/>
          <w:szCs w:val="24"/>
          <w:lang w:eastAsia="bg-BG"/>
        </w:rPr>
        <w:t>Географско местоположение и граници</w:t>
      </w:r>
    </w:p>
    <w:p w:rsidR="008612E9" w:rsidRPr="008612E9" w:rsidRDefault="008612E9" w:rsidP="00DC5193">
      <w:pPr>
        <w:spacing w:after="0" w:line="240" w:lineRule="auto"/>
        <w:jc w:val="both"/>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Община Крушари се намира в Североизточна България (в Североизточен регион за планиране), Област Добрич. Общинският център – с. Крушари е разположен на около 32 км от областния център – гр. Добрич. </w:t>
      </w:r>
    </w:p>
    <w:p w:rsidR="008612E9" w:rsidRPr="008612E9" w:rsidRDefault="008612E9" w:rsidP="00DC5193">
      <w:pPr>
        <w:spacing w:after="0" w:line="240" w:lineRule="auto"/>
        <w:jc w:val="both"/>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Общината е разположена в северозападната част на област Добрич. С площта си от 417,72 км² заема 6-то място сред 8-те общини на областта, което съставлява 8,84% от територията на област Добрич. Община Крушари граничи със следните общини: </w:t>
      </w:r>
    </w:p>
    <w:p w:rsidR="008612E9" w:rsidRPr="008612E9" w:rsidRDefault="008612E9" w:rsidP="00DC5193">
      <w:pPr>
        <w:numPr>
          <w:ilvl w:val="0"/>
          <w:numId w:val="11"/>
        </w:numPr>
        <w:spacing w:after="0" w:line="240" w:lineRule="auto"/>
        <w:ind w:firstLine="0"/>
        <w:contextualSpacing/>
        <w:jc w:val="both"/>
        <w:rPr>
          <w:rFonts w:ascii="Times New Roman" w:eastAsia="Calibri" w:hAnsi="Times New Roman" w:cs="Times New Roman"/>
          <w:sz w:val="24"/>
          <w:lang w:val="en-US"/>
        </w:rPr>
      </w:pPr>
      <w:r w:rsidRPr="008612E9">
        <w:rPr>
          <w:rFonts w:ascii="Times New Roman" w:eastAsia="Calibri" w:hAnsi="Times New Roman" w:cs="Times New Roman"/>
          <w:sz w:val="24"/>
          <w:lang w:val="en-US"/>
        </w:rPr>
        <w:t xml:space="preserve">на изток – община Генерал Тошево; </w:t>
      </w:r>
    </w:p>
    <w:p w:rsidR="008612E9" w:rsidRPr="008612E9" w:rsidRDefault="008612E9" w:rsidP="00DC5193">
      <w:pPr>
        <w:numPr>
          <w:ilvl w:val="0"/>
          <w:numId w:val="11"/>
        </w:numPr>
        <w:spacing w:after="0" w:line="240" w:lineRule="auto"/>
        <w:ind w:firstLine="0"/>
        <w:contextualSpacing/>
        <w:jc w:val="both"/>
        <w:rPr>
          <w:rFonts w:ascii="Times New Roman" w:eastAsia="Calibri" w:hAnsi="Times New Roman" w:cs="Times New Roman"/>
          <w:sz w:val="24"/>
          <w:lang w:val="en-US"/>
        </w:rPr>
      </w:pPr>
      <w:r w:rsidRPr="008612E9">
        <w:rPr>
          <w:rFonts w:ascii="Times New Roman" w:eastAsia="Calibri" w:hAnsi="Times New Roman" w:cs="Times New Roman"/>
          <w:sz w:val="24"/>
          <w:lang w:val="en-US"/>
        </w:rPr>
        <w:t xml:space="preserve">на юг – община Добрич-селска; </w:t>
      </w:r>
    </w:p>
    <w:p w:rsidR="008612E9" w:rsidRPr="008612E9" w:rsidRDefault="008612E9" w:rsidP="00DC5193">
      <w:pPr>
        <w:numPr>
          <w:ilvl w:val="0"/>
          <w:numId w:val="11"/>
        </w:numPr>
        <w:spacing w:after="0" w:line="240" w:lineRule="auto"/>
        <w:ind w:firstLine="0"/>
        <w:contextualSpacing/>
        <w:jc w:val="both"/>
        <w:rPr>
          <w:rFonts w:ascii="Times New Roman" w:eastAsia="Calibri" w:hAnsi="Times New Roman" w:cs="Times New Roman"/>
          <w:sz w:val="24"/>
          <w:lang w:val="en-US"/>
        </w:rPr>
      </w:pPr>
      <w:r w:rsidRPr="008612E9">
        <w:rPr>
          <w:rFonts w:ascii="Times New Roman" w:eastAsia="Calibri" w:hAnsi="Times New Roman" w:cs="Times New Roman"/>
          <w:sz w:val="24"/>
          <w:lang w:val="en-US"/>
        </w:rPr>
        <w:t xml:space="preserve">на югозапад – община Тервел; </w:t>
      </w:r>
    </w:p>
    <w:p w:rsidR="008612E9" w:rsidRDefault="008612E9" w:rsidP="00DC5193">
      <w:pPr>
        <w:numPr>
          <w:ilvl w:val="0"/>
          <w:numId w:val="11"/>
        </w:numPr>
        <w:spacing w:after="0" w:line="240" w:lineRule="auto"/>
        <w:ind w:firstLine="0"/>
        <w:contextualSpacing/>
        <w:jc w:val="both"/>
        <w:rPr>
          <w:rFonts w:ascii="Times New Roman" w:eastAsia="Calibri" w:hAnsi="Times New Roman" w:cs="Times New Roman"/>
          <w:sz w:val="24"/>
          <w:lang w:val="en-US"/>
        </w:rPr>
      </w:pPr>
      <w:r w:rsidRPr="008612E9">
        <w:rPr>
          <w:rFonts w:ascii="Times New Roman" w:eastAsia="Calibri" w:hAnsi="Times New Roman" w:cs="Times New Roman"/>
          <w:sz w:val="24"/>
          <w:lang w:val="en-US"/>
        </w:rPr>
        <w:t xml:space="preserve">на северозапад община Кайнарджа (област Силистра); </w:t>
      </w:r>
      <w:r w:rsidRPr="008612E9">
        <w:rPr>
          <w:rFonts w:ascii="Times New Roman" w:eastAsia="Calibri" w:hAnsi="Times New Roman" w:cs="Times New Roman"/>
          <w:sz w:val="24"/>
          <w:lang w:val="en-US"/>
        </w:rPr>
        <w:t xml:space="preserve"> на север – Република Румъния. </w:t>
      </w:r>
    </w:p>
    <w:p w:rsidR="00882977" w:rsidRDefault="00882977" w:rsidP="00DC5193">
      <w:pPr>
        <w:spacing w:after="0" w:line="240" w:lineRule="auto"/>
        <w:ind w:left="1440"/>
        <w:contextualSpacing/>
        <w:jc w:val="both"/>
        <w:rPr>
          <w:rFonts w:ascii="Times New Roman" w:eastAsia="Calibri" w:hAnsi="Times New Roman" w:cs="Times New Roman"/>
          <w:sz w:val="24"/>
          <w:lang w:val="en-US"/>
        </w:rPr>
      </w:pPr>
    </w:p>
    <w:p w:rsidR="00882977" w:rsidRPr="00882977" w:rsidRDefault="00882977" w:rsidP="00DC5193">
      <w:pPr>
        <w:widowControl w:val="0"/>
        <w:spacing w:after="60" w:line="240" w:lineRule="auto"/>
        <w:ind w:left="426"/>
        <w:jc w:val="center"/>
        <w:rPr>
          <w:rFonts w:ascii="Times New Roman" w:eastAsia="Microsoft Sans Serif" w:hAnsi="Times New Roman" w:cs="Microsoft Sans Serif"/>
          <w:color w:val="000000"/>
          <w:sz w:val="24"/>
          <w:szCs w:val="24"/>
          <w:lang w:eastAsia="bg-BG" w:bidi="bg-BG"/>
        </w:rPr>
      </w:pPr>
      <w:r w:rsidRPr="00882977">
        <w:rPr>
          <w:rFonts w:ascii="Times New Roman" w:eastAsia="Microsoft Sans Serif" w:hAnsi="Times New Roman" w:cs="Microsoft Sans Serif"/>
          <w:color w:val="000000"/>
          <w:sz w:val="24"/>
          <w:szCs w:val="24"/>
          <w:lang w:eastAsia="bg-BG" w:bidi="bg-BG"/>
        </w:rPr>
        <w:t>Фигура 1: Географско положение на община Крушари</w:t>
      </w:r>
    </w:p>
    <w:p w:rsidR="008612E9" w:rsidRPr="00C57515" w:rsidRDefault="00882977" w:rsidP="00C57515">
      <w:pPr>
        <w:spacing w:after="0" w:line="240" w:lineRule="auto"/>
        <w:ind w:left="1440"/>
        <w:contextualSpacing/>
        <w:jc w:val="both"/>
        <w:rPr>
          <w:rFonts w:ascii="Times New Roman" w:eastAsia="Calibri" w:hAnsi="Times New Roman" w:cs="Times New Roman"/>
          <w:sz w:val="24"/>
          <w:lang w:val="en-US"/>
        </w:rPr>
      </w:pPr>
      <w:r w:rsidRPr="00DE234D">
        <w:rPr>
          <w:rFonts w:ascii="Times New Roman" w:eastAsia="CIDFont+F8" w:hAnsi="Times New Roman"/>
          <w:noProof/>
          <w:lang w:eastAsia="bg-BG"/>
        </w:rPr>
        <w:drawing>
          <wp:inline distT="0" distB="0" distL="0" distR="0" wp14:anchorId="64440A9A" wp14:editId="2157A238">
            <wp:extent cx="4248150" cy="2472055"/>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51158" cy="2473805"/>
                    </a:xfrm>
                    <a:prstGeom prst="rect">
                      <a:avLst/>
                    </a:prstGeom>
                    <a:noFill/>
                    <a:ln>
                      <a:noFill/>
                    </a:ln>
                  </pic:spPr>
                </pic:pic>
              </a:graphicData>
            </a:graphic>
          </wp:inline>
        </w:drawing>
      </w:r>
    </w:p>
    <w:p w:rsidR="00882977" w:rsidRPr="00882977" w:rsidRDefault="00882977" w:rsidP="00DC5193">
      <w:pPr>
        <w:widowControl w:val="0"/>
        <w:spacing w:after="60" w:line="240" w:lineRule="auto"/>
        <w:jc w:val="both"/>
        <w:rPr>
          <w:rFonts w:ascii="Times New Roman" w:eastAsia="Microsoft Sans Serif" w:hAnsi="Times New Roman" w:cs="Microsoft Sans Serif"/>
          <w:color w:val="000000"/>
          <w:sz w:val="24"/>
          <w:szCs w:val="24"/>
          <w:lang w:eastAsia="bg-BG" w:bidi="bg-BG"/>
        </w:rPr>
      </w:pPr>
      <w:r w:rsidRPr="00882977">
        <w:rPr>
          <w:rFonts w:ascii="Times New Roman" w:eastAsia="Microsoft Sans Serif" w:hAnsi="Times New Roman" w:cs="Microsoft Sans Serif"/>
          <w:color w:val="000000"/>
          <w:sz w:val="24"/>
          <w:szCs w:val="24"/>
          <w:lang w:eastAsia="bg-BG" w:bidi="bg-BG"/>
        </w:rPr>
        <w:t xml:space="preserve">     </w:t>
      </w:r>
      <w:r w:rsidRPr="00882977">
        <w:rPr>
          <w:rFonts w:ascii="Times New Roman" w:eastAsia="Microsoft Sans Serif" w:hAnsi="Times New Roman" w:cs="Microsoft Sans Serif"/>
          <w:color w:val="000000"/>
          <w:sz w:val="24"/>
          <w:szCs w:val="24"/>
          <w:lang w:val="en-US" w:eastAsia="bg-BG" w:bidi="bg-BG"/>
        </w:rPr>
        <w:t xml:space="preserve"> </w:t>
      </w:r>
      <w:r w:rsidRPr="00882977">
        <w:rPr>
          <w:rFonts w:ascii="Times New Roman" w:eastAsia="Microsoft Sans Serif" w:hAnsi="Times New Roman" w:cs="Microsoft Sans Serif"/>
          <w:color w:val="000000"/>
          <w:sz w:val="24"/>
          <w:szCs w:val="24"/>
          <w:lang w:eastAsia="bg-BG" w:bidi="bg-BG"/>
        </w:rPr>
        <w:t>Състои се от 19 населени места с обща площ 417,5 кв. км, от които 276,5 са земеделска земя /66,20%/, гори 84 кв. км /20%/ и основна пътна мрежа III и IV клас- 0,726 кв. км (121 км.) /20%/. Населените места заемат 16,9 кв. км, а транспорта и инфраструктурата обхващат 2016 дка от територията на общината.</w:t>
      </w:r>
    </w:p>
    <w:p w:rsidR="00882977" w:rsidRPr="00882977" w:rsidRDefault="00882977" w:rsidP="00DC5193">
      <w:pPr>
        <w:widowControl w:val="0"/>
        <w:spacing w:after="60" w:line="240" w:lineRule="auto"/>
        <w:ind w:right="407"/>
        <w:jc w:val="both"/>
        <w:rPr>
          <w:rFonts w:ascii="Times New Roman" w:eastAsia="Arial" w:hAnsi="Times New Roman" w:cs="Microsoft Sans Serif"/>
          <w:color w:val="000000"/>
          <w:sz w:val="24"/>
          <w:szCs w:val="24"/>
          <w:lang w:eastAsia="bg-BG" w:bidi="bg-BG"/>
        </w:rPr>
      </w:pPr>
      <w:r w:rsidRPr="00882977">
        <w:rPr>
          <w:rFonts w:ascii="Times New Roman" w:eastAsia="Arial" w:hAnsi="Times New Roman" w:cs="Microsoft Sans Serif"/>
          <w:color w:val="000000"/>
          <w:sz w:val="24"/>
          <w:szCs w:val="24"/>
          <w:lang w:eastAsia="bg-BG" w:bidi="bg-BG"/>
        </w:rPr>
        <w:t xml:space="preserve">     Територията на община Крушари обхваща общо 19 села, като административен</w:t>
      </w:r>
      <w:r w:rsidR="00DC5193">
        <w:rPr>
          <w:rFonts w:ascii="Times New Roman" w:eastAsia="Arial" w:hAnsi="Times New Roman" w:cs="Microsoft Sans Serif"/>
          <w:color w:val="000000"/>
          <w:sz w:val="24"/>
          <w:szCs w:val="24"/>
          <w:lang w:eastAsia="bg-BG" w:bidi="bg-BG"/>
        </w:rPr>
        <w:t xml:space="preserve"> </w:t>
      </w:r>
      <w:r w:rsidRPr="00882977">
        <w:rPr>
          <w:rFonts w:ascii="Times New Roman" w:eastAsia="Arial" w:hAnsi="Times New Roman" w:cs="Microsoft Sans Serif"/>
          <w:color w:val="000000"/>
          <w:sz w:val="24"/>
          <w:szCs w:val="24"/>
          <w:lang w:eastAsia="bg-BG" w:bidi="bg-BG"/>
        </w:rPr>
        <w:t xml:space="preserve">център е село Крушари. </w:t>
      </w:r>
    </w:p>
    <w:p w:rsidR="00882977" w:rsidRPr="00882977" w:rsidRDefault="00DC5193" w:rsidP="00DC5193">
      <w:pPr>
        <w:widowControl w:val="0"/>
        <w:spacing w:after="60" w:line="240" w:lineRule="auto"/>
        <w:ind w:right="407"/>
        <w:jc w:val="both"/>
        <w:rPr>
          <w:rFonts w:ascii="Times New Roman" w:eastAsia="Arial" w:hAnsi="Times New Roman" w:cs="Microsoft Sans Serif"/>
          <w:color w:val="000000"/>
          <w:sz w:val="24"/>
          <w:szCs w:val="24"/>
          <w:lang w:eastAsia="bg-BG" w:bidi="bg-BG"/>
        </w:rPr>
      </w:pPr>
      <w:r>
        <w:rPr>
          <w:rFonts w:ascii="Times New Roman" w:eastAsia="Arial" w:hAnsi="Times New Roman" w:cs="Microsoft Sans Serif"/>
          <w:color w:val="000000"/>
          <w:sz w:val="24"/>
          <w:szCs w:val="24"/>
          <w:lang w:eastAsia="bg-BG" w:bidi="bg-BG"/>
        </w:rPr>
        <w:t xml:space="preserve">    </w:t>
      </w:r>
      <w:r w:rsidR="00882977" w:rsidRPr="00882977">
        <w:rPr>
          <w:rFonts w:ascii="Times New Roman" w:eastAsia="Arial" w:hAnsi="Times New Roman" w:cs="Microsoft Sans Serif"/>
          <w:color w:val="000000"/>
          <w:sz w:val="24"/>
          <w:szCs w:val="24"/>
          <w:lang w:eastAsia="bg-BG" w:bidi="bg-BG"/>
        </w:rPr>
        <w:t xml:space="preserve">Управлява се от тринадесетчленен Общински съвет и кмет, селата са разделени </w:t>
      </w:r>
      <w:r w:rsidR="00882977" w:rsidRPr="00882977">
        <w:rPr>
          <w:rFonts w:ascii="Times New Roman" w:eastAsia="Arial" w:hAnsi="Times New Roman" w:cs="Microsoft Sans Serif"/>
          <w:color w:val="000000"/>
          <w:sz w:val="24"/>
          <w:szCs w:val="24"/>
          <w:lang w:eastAsia="bg-BG" w:bidi="bg-BG"/>
        </w:rPr>
        <w:lastRenderedPageBreak/>
        <w:t>на тринадесет кметства и две кметски наместничества.</w:t>
      </w:r>
    </w:p>
    <w:p w:rsidR="00882977" w:rsidRPr="006F5C1A" w:rsidRDefault="00DC5193" w:rsidP="00DC5193">
      <w:pPr>
        <w:widowControl w:val="0"/>
        <w:spacing w:after="60" w:line="240" w:lineRule="auto"/>
        <w:ind w:right="407"/>
        <w:jc w:val="both"/>
        <w:rPr>
          <w:rFonts w:ascii="Times New Roman" w:eastAsia="Arial" w:hAnsi="Times New Roman" w:cs="Microsoft Sans Serif"/>
          <w:sz w:val="24"/>
          <w:szCs w:val="24"/>
          <w:lang w:eastAsia="bg-BG" w:bidi="bg-BG"/>
        </w:rPr>
      </w:pPr>
      <w:r w:rsidRPr="006F5C1A">
        <w:rPr>
          <w:rFonts w:ascii="Times New Roman" w:eastAsia="Arial" w:hAnsi="Times New Roman" w:cs="Microsoft Sans Serif"/>
          <w:sz w:val="24"/>
          <w:szCs w:val="24"/>
          <w:lang w:eastAsia="bg-BG" w:bidi="bg-BG"/>
        </w:rPr>
        <w:t xml:space="preserve">     </w:t>
      </w:r>
      <w:r w:rsidR="00882977" w:rsidRPr="006F5C1A">
        <w:rPr>
          <w:rFonts w:ascii="Times New Roman" w:eastAsia="Arial" w:hAnsi="Times New Roman" w:cs="Microsoft Sans Serif"/>
          <w:sz w:val="24"/>
          <w:szCs w:val="24"/>
          <w:lang w:eastAsia="bg-BG" w:bidi="bg-BG"/>
        </w:rPr>
        <w:t>В община Крушари към 31.12.202</w:t>
      </w:r>
      <w:r w:rsidR="006F5C1A" w:rsidRPr="006F5C1A">
        <w:rPr>
          <w:rFonts w:ascii="Times New Roman" w:eastAsia="Arial" w:hAnsi="Times New Roman" w:cs="Microsoft Sans Serif"/>
          <w:sz w:val="24"/>
          <w:szCs w:val="24"/>
          <w:lang w:eastAsia="bg-BG" w:bidi="bg-BG"/>
        </w:rPr>
        <w:t>3</w:t>
      </w:r>
      <w:r w:rsidR="00882977" w:rsidRPr="006F5C1A">
        <w:rPr>
          <w:rFonts w:ascii="Times New Roman" w:eastAsia="Arial" w:hAnsi="Times New Roman" w:cs="Microsoft Sans Serif"/>
          <w:sz w:val="24"/>
          <w:szCs w:val="24"/>
          <w:lang w:eastAsia="bg-BG" w:bidi="bg-BG"/>
        </w:rPr>
        <w:t xml:space="preserve"> година населението е </w:t>
      </w:r>
      <w:r w:rsidR="006F5C1A" w:rsidRPr="006F5C1A">
        <w:rPr>
          <w:rFonts w:ascii="Times New Roman" w:eastAsia="Arial" w:hAnsi="Times New Roman" w:cs="Microsoft Sans Serif"/>
          <w:sz w:val="24"/>
          <w:szCs w:val="24"/>
          <w:lang w:eastAsia="bg-BG" w:bidi="bg-BG"/>
        </w:rPr>
        <w:t>6 820</w:t>
      </w:r>
      <w:r w:rsidR="00882977" w:rsidRPr="006F5C1A">
        <w:rPr>
          <w:rFonts w:ascii="Times New Roman" w:eastAsia="Arial" w:hAnsi="Times New Roman" w:cs="Microsoft Sans Serif"/>
          <w:sz w:val="24"/>
          <w:szCs w:val="24"/>
          <w:lang w:eastAsia="bg-BG" w:bidi="bg-BG"/>
        </w:rPr>
        <w:t xml:space="preserve"> души. По този показател общината е една от малките в област Добрич.</w:t>
      </w:r>
    </w:p>
    <w:p w:rsidR="00882977" w:rsidRPr="00882977" w:rsidRDefault="00882977" w:rsidP="00882977">
      <w:pPr>
        <w:spacing w:after="0" w:line="240" w:lineRule="auto"/>
        <w:rPr>
          <w:rFonts w:ascii="Times New Roman" w:eastAsia="Verdana" w:hAnsi="Times New Roman" w:cs="Times New Roman"/>
          <w:b/>
          <w:sz w:val="24"/>
          <w:szCs w:val="24"/>
          <w:lang w:eastAsia="bg-BG"/>
        </w:rPr>
      </w:pPr>
    </w:p>
    <w:p w:rsidR="008612E9" w:rsidRPr="005604B4" w:rsidRDefault="00882977" w:rsidP="00882977">
      <w:pPr>
        <w:pStyle w:val="a8"/>
        <w:numPr>
          <w:ilvl w:val="1"/>
          <w:numId w:val="37"/>
        </w:numPr>
        <w:spacing w:after="0" w:line="240" w:lineRule="auto"/>
        <w:rPr>
          <w:rFonts w:ascii="Times New Roman" w:eastAsia="Verdana" w:hAnsi="Times New Roman" w:cs="Times New Roman"/>
          <w:b/>
          <w:color w:val="1F4E79"/>
          <w:sz w:val="24"/>
          <w:szCs w:val="24"/>
          <w:lang w:eastAsia="bg-BG"/>
        </w:rPr>
      </w:pPr>
      <w:r>
        <w:rPr>
          <w:rFonts w:ascii="Times New Roman" w:eastAsia="Verdana" w:hAnsi="Times New Roman" w:cs="Times New Roman"/>
          <w:b/>
          <w:sz w:val="24"/>
          <w:szCs w:val="24"/>
          <w:lang w:eastAsia="bg-BG"/>
        </w:rPr>
        <w:t xml:space="preserve"> </w:t>
      </w:r>
      <w:r w:rsidR="008612E9" w:rsidRPr="005604B4">
        <w:rPr>
          <w:rFonts w:ascii="Times New Roman" w:eastAsia="Verdana" w:hAnsi="Times New Roman" w:cs="Times New Roman"/>
          <w:b/>
          <w:sz w:val="24"/>
          <w:szCs w:val="24"/>
          <w:lang w:eastAsia="bg-BG"/>
        </w:rPr>
        <w:t>Релеф</w:t>
      </w:r>
      <w:r w:rsidR="008612E9" w:rsidRPr="005604B4">
        <w:rPr>
          <w:rFonts w:ascii="Times New Roman" w:eastAsia="Verdana" w:hAnsi="Times New Roman" w:cs="Times New Roman"/>
          <w:b/>
          <w:color w:val="1F4E79"/>
          <w:sz w:val="24"/>
          <w:szCs w:val="24"/>
          <w:lang w:eastAsia="bg-BG"/>
        </w:rPr>
        <w:t xml:space="preserve"> </w:t>
      </w:r>
    </w:p>
    <w:p w:rsidR="008612E9" w:rsidRPr="008612E9" w:rsidRDefault="008612E9" w:rsidP="008612E9">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Община Крушари е разположена в източната част на Дунавската равнина и се характеризира с ниско хълмист релеф, леко наклонен на север и изток, поради което преобладават северните, североизточните, северозападните и източни изложения. Теренът е с надморска височина 50300 м, като в по-голямата си част е равнинен с надморска височина около 200 м. </w:t>
      </w:r>
    </w:p>
    <w:p w:rsidR="008612E9" w:rsidRPr="008612E9" w:rsidRDefault="008612E9" w:rsidP="008612E9">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На територията на община Крушари не са открити полезни изкопаеми, освен кариерни материали в незначителни количества в с. Телериг.</w:t>
      </w:r>
    </w:p>
    <w:p w:rsidR="008612E9" w:rsidRPr="008612E9" w:rsidRDefault="008612E9" w:rsidP="008612E9">
      <w:pPr>
        <w:spacing w:after="0" w:line="240" w:lineRule="auto"/>
        <w:jc w:val="both"/>
        <w:rPr>
          <w:rFonts w:ascii="Times New Roman" w:eastAsia="Verdana" w:hAnsi="Times New Roman" w:cs="Times New Roman"/>
          <w:color w:val="000000"/>
          <w:sz w:val="24"/>
          <w:szCs w:val="24"/>
          <w:lang w:eastAsia="bg-BG"/>
        </w:rPr>
      </w:pPr>
    </w:p>
    <w:p w:rsidR="008612E9" w:rsidRPr="00CB5A5E" w:rsidRDefault="005811B8" w:rsidP="008612E9">
      <w:pPr>
        <w:spacing w:after="0" w:line="240" w:lineRule="auto"/>
        <w:rPr>
          <w:rFonts w:ascii="Times New Roman" w:eastAsia="Verdana" w:hAnsi="Times New Roman" w:cs="Times New Roman"/>
          <w:b/>
          <w:sz w:val="24"/>
          <w:szCs w:val="24"/>
          <w:lang w:eastAsia="bg-BG"/>
        </w:rPr>
      </w:pPr>
      <w:r>
        <w:rPr>
          <w:rFonts w:ascii="Times New Roman" w:eastAsia="Verdana" w:hAnsi="Times New Roman" w:cs="Times New Roman"/>
          <w:b/>
          <w:sz w:val="24"/>
          <w:szCs w:val="24"/>
          <w:lang w:eastAsia="bg-BG"/>
        </w:rPr>
        <w:t xml:space="preserve">           </w:t>
      </w:r>
      <w:r w:rsidR="008612E9" w:rsidRPr="00CB5A5E">
        <w:rPr>
          <w:rFonts w:ascii="Times New Roman" w:eastAsia="Verdana" w:hAnsi="Times New Roman" w:cs="Times New Roman"/>
          <w:b/>
          <w:sz w:val="24"/>
          <w:szCs w:val="24"/>
          <w:lang w:eastAsia="bg-BG"/>
        </w:rPr>
        <w:t xml:space="preserve">Климат </w:t>
      </w:r>
    </w:p>
    <w:p w:rsidR="008612E9" w:rsidRPr="008612E9" w:rsidRDefault="008612E9" w:rsidP="008612E9">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Община Крушари попада в умереноконтиненталната климатична област. Основно влияние оказват трансформираните океански въздушни маси, нахлуващи предимно от северозапад и запад, континентални въздушни маси на умерените ширини, нахлуващи предимно от североизток, както и формирани над самия Балкански полуостров. Известно влияние при формирането на местния климат оказва и близко разположения Черноморски басейн. Откритостта на Дунавската равнина на север позволява безпрепятствено нахлуване на студените континентални въздушни маси, поради което зимата е доста студена, пролетните мразове са често явление, лятото е сравнително топло. Средната годишна температура е около 11°С, юлският максимум е около 36°С, а януарският минимум е -25°С. Годишната сума на валежите се движи от 480-550 мм, т.е. районът е един от най-сухите в страната. Средният брой на дните със снежна покривка е 83. Годишната продължителност на слънчевото греене е над 2200 часа. Снежната покривка е неустойчива, образува се през първото десетдневие на декември и рядко се задържа дълго. Средногодишният размер на валежите е 300 мм. Периодичните засушавания са често явление. </w:t>
      </w:r>
    </w:p>
    <w:p w:rsidR="008612E9" w:rsidRPr="008612E9" w:rsidRDefault="008612E9" w:rsidP="008612E9">
      <w:pPr>
        <w:spacing w:after="0" w:line="240" w:lineRule="auto"/>
        <w:jc w:val="both"/>
        <w:rPr>
          <w:rFonts w:ascii="Times New Roman" w:eastAsia="Verdana" w:hAnsi="Times New Roman" w:cs="Times New Roman"/>
          <w:color w:val="000000"/>
          <w:sz w:val="24"/>
          <w:szCs w:val="24"/>
          <w:lang w:eastAsia="bg-BG"/>
        </w:rPr>
      </w:pPr>
    </w:p>
    <w:p w:rsidR="008612E9" w:rsidRPr="008612E9" w:rsidRDefault="008612E9" w:rsidP="008612E9">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object w:dxaOrig="28070" w:dyaOrig="135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15pt;height:216.45pt" o:ole="">
            <v:imagedata r:id="rId13" o:title=""/>
          </v:shape>
          <o:OLEObject Type="Embed" ProgID="Photoshop.Image.21" ShapeID="_x0000_i1025" DrawAspect="Content" ObjectID="_1774681180" r:id="rId14"/>
        </w:objec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Фигура </w:t>
      </w:r>
      <w:r w:rsidRPr="008612E9">
        <w:rPr>
          <w:rFonts w:ascii="Times New Roman" w:eastAsia="Times New Roman" w:hAnsi="Times New Roman" w:cs="Times New Roman"/>
          <w:noProof/>
          <w:sz w:val="24"/>
          <w:szCs w:val="24"/>
          <w:lang w:eastAsia="bg-BG"/>
        </w:rPr>
        <w:t xml:space="preserve"> </w:t>
      </w:r>
      <w:r w:rsidRPr="008612E9">
        <w:rPr>
          <w:rFonts w:ascii="Times New Roman" w:eastAsia="Times New Roman" w:hAnsi="Times New Roman" w:cs="Times New Roman"/>
          <w:sz w:val="24"/>
          <w:szCs w:val="24"/>
          <w:lang w:eastAsia="bg-BG"/>
        </w:rPr>
        <w:t>Средни температури и валежи</w: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Източник: https://www.meteoblue.com/</w:t>
      </w:r>
    </w:p>
    <w:p w:rsidR="008612E9" w:rsidRPr="008612E9" w:rsidRDefault="0065218C" w:rsidP="0065218C">
      <w:p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8612E9" w:rsidRPr="008612E9">
        <w:rPr>
          <w:rFonts w:ascii="Times New Roman" w:eastAsia="Times New Roman" w:hAnsi="Times New Roman" w:cs="Times New Roman"/>
          <w:sz w:val="24"/>
          <w:szCs w:val="24"/>
          <w:lang w:eastAsia="bg-BG"/>
        </w:rPr>
        <w:t xml:space="preserve">"Среднодневният максимум" (плътна червена линия) показва средната максимална дневна температура за всеки месец за община Крушари. По същия начин </w:t>
      </w:r>
      <w:r w:rsidR="008612E9" w:rsidRPr="008612E9">
        <w:rPr>
          <w:rFonts w:ascii="Times New Roman" w:eastAsia="Times New Roman" w:hAnsi="Times New Roman" w:cs="Times New Roman"/>
          <w:sz w:val="24"/>
          <w:szCs w:val="24"/>
          <w:lang w:eastAsia="bg-BG"/>
        </w:rPr>
        <w:lastRenderedPageBreak/>
        <w:t xml:space="preserve">"Среднодневният минимум" (плътна синя линия) показва средната минимална дневна температура. Горещите дни и студените нощи (пресечени червени и сини линии) изразяват средната дневна температура в най-топлия ден и средната-нощна температура в най-студената нощ от месеца за последните 30 години. </w: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p>
    <w:p w:rsidR="008612E9" w:rsidRPr="008612E9" w:rsidRDefault="008612E9" w:rsidP="008612E9">
      <w:pPr>
        <w:spacing w:after="0" w:line="240" w:lineRule="auto"/>
        <w:rPr>
          <w:rFonts w:ascii="Times New Roman" w:eastAsia="Times New Roman" w:hAnsi="Times New Roman" w:cs="Times New Roman"/>
          <w:sz w:val="24"/>
          <w:szCs w:val="24"/>
          <w:lang w:eastAsia="bg-BG"/>
        </w:rPr>
      </w:pPr>
    </w:p>
    <w:p w:rsidR="008612E9" w:rsidRPr="008612E9" w:rsidRDefault="0065218C" w:rsidP="008612E9">
      <w:pPr>
        <w:spacing w:after="0" w:line="240" w:lineRule="auto"/>
        <w:jc w:val="center"/>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object w:dxaOrig="27219" w:dyaOrig="20362">
          <v:shape id="_x0000_i1026" type="#_x0000_t75" style="width:330.85pt;height:3in" o:ole="">
            <v:imagedata r:id="rId15" o:title=""/>
          </v:shape>
          <o:OLEObject Type="Embed" ProgID="Photoshop.Image.21" ShapeID="_x0000_i1026" DrawAspect="Content" ObjectID="_1774681181" r:id="rId16"/>
        </w:objec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Фигура </w:t>
      </w:r>
      <w:r w:rsidRPr="008612E9">
        <w:rPr>
          <w:rFonts w:ascii="Times New Roman" w:eastAsia="Times New Roman" w:hAnsi="Times New Roman" w:cs="Times New Roman"/>
          <w:sz w:val="24"/>
          <w:szCs w:val="24"/>
          <w:lang w:eastAsia="bg-BG"/>
        </w:rPr>
        <w:fldChar w:fldCharType="begin"/>
      </w:r>
      <w:r w:rsidRPr="008612E9">
        <w:rPr>
          <w:rFonts w:ascii="Times New Roman" w:eastAsia="Times New Roman" w:hAnsi="Times New Roman" w:cs="Times New Roman"/>
          <w:sz w:val="24"/>
          <w:szCs w:val="24"/>
          <w:lang w:eastAsia="bg-BG"/>
        </w:rPr>
        <w:instrText xml:space="preserve"> SEQ Фигура \* ARABIC </w:instrText>
      </w:r>
      <w:r w:rsidRPr="008612E9">
        <w:rPr>
          <w:rFonts w:ascii="Times New Roman" w:eastAsia="Times New Roman" w:hAnsi="Times New Roman" w:cs="Times New Roman"/>
          <w:sz w:val="24"/>
          <w:szCs w:val="24"/>
          <w:lang w:eastAsia="bg-BG"/>
        </w:rPr>
        <w:fldChar w:fldCharType="separate"/>
      </w:r>
      <w:r w:rsidR="00D1335C">
        <w:rPr>
          <w:rFonts w:ascii="Times New Roman" w:eastAsia="Times New Roman" w:hAnsi="Times New Roman" w:cs="Times New Roman"/>
          <w:noProof/>
          <w:sz w:val="24"/>
          <w:szCs w:val="24"/>
          <w:lang w:eastAsia="bg-BG"/>
        </w:rPr>
        <w:t>1</w:t>
      </w:r>
      <w:r w:rsidRPr="008612E9">
        <w:rPr>
          <w:rFonts w:ascii="Times New Roman" w:eastAsia="Times New Roman" w:hAnsi="Times New Roman" w:cs="Times New Roman"/>
          <w:sz w:val="24"/>
          <w:szCs w:val="24"/>
          <w:lang w:eastAsia="bg-BG"/>
        </w:rPr>
        <w:fldChar w:fldCharType="end"/>
      </w:r>
      <w:r w:rsidRPr="008612E9">
        <w:rPr>
          <w:rFonts w:ascii="Times New Roman" w:eastAsia="Times New Roman" w:hAnsi="Times New Roman" w:cs="Times New Roman"/>
          <w:noProof/>
          <w:sz w:val="24"/>
          <w:szCs w:val="24"/>
          <w:lang w:eastAsia="bg-BG"/>
        </w:rPr>
        <w:t xml:space="preserve"> </w:t>
      </w:r>
      <w:r w:rsidRPr="008612E9">
        <w:rPr>
          <w:rFonts w:ascii="Times New Roman" w:eastAsia="Times New Roman" w:hAnsi="Times New Roman" w:cs="Times New Roman"/>
          <w:sz w:val="24"/>
          <w:szCs w:val="24"/>
          <w:lang w:eastAsia="bg-BG"/>
        </w:rPr>
        <w:t>Облачни, слънчеви и валежни дни</w: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Източник: https://www.meteoblue.com/</w: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p>
    <w:p w:rsidR="008612E9" w:rsidRPr="008612E9" w:rsidRDefault="008612E9" w:rsidP="008612E9">
      <w:pPr>
        <w:spacing w:after="0" w:line="240" w:lineRule="auto"/>
        <w:ind w:firstLine="357"/>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Диаграмата за "Максимални температури" за община Крушари показва колко са дните на месечна база, в които са достигнати определени температурни стойности.  </w: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p>
    <w:p w:rsidR="008612E9" w:rsidRPr="008612E9" w:rsidRDefault="00174617" w:rsidP="008612E9">
      <w:pPr>
        <w:spacing w:after="0" w:line="240" w:lineRule="auto"/>
        <w:jc w:val="center"/>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object w:dxaOrig="27219" w:dyaOrig="14423">
          <v:shape id="_x0000_i1027" type="#_x0000_t75" style="width:446.55pt;height:217.7pt" o:ole="">
            <v:imagedata r:id="rId17" o:title=""/>
          </v:shape>
          <o:OLEObject Type="Embed" ProgID="Photoshop.Image.21" ShapeID="_x0000_i1027" DrawAspect="Content" ObjectID="_1774681182" r:id="rId18"/>
        </w:object>
      </w:r>
      <w:r w:rsidR="008612E9" w:rsidRPr="008612E9">
        <w:rPr>
          <w:rFonts w:ascii="Times New Roman" w:eastAsia="Times New Roman" w:hAnsi="Times New Roman" w:cs="Times New Roman"/>
          <w:sz w:val="24"/>
          <w:szCs w:val="24"/>
          <w:lang w:eastAsia="bg-BG"/>
        </w:rPr>
        <w:t xml:space="preserve"> </w: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Фигура </w:t>
      </w:r>
      <w:r w:rsidRPr="008612E9">
        <w:rPr>
          <w:rFonts w:ascii="Times New Roman" w:eastAsia="Times New Roman" w:hAnsi="Times New Roman" w:cs="Times New Roman"/>
          <w:sz w:val="24"/>
          <w:szCs w:val="24"/>
          <w:lang w:eastAsia="bg-BG"/>
        </w:rPr>
        <w:fldChar w:fldCharType="begin"/>
      </w:r>
      <w:r w:rsidRPr="008612E9">
        <w:rPr>
          <w:rFonts w:ascii="Times New Roman" w:eastAsia="Times New Roman" w:hAnsi="Times New Roman" w:cs="Times New Roman"/>
          <w:sz w:val="24"/>
          <w:szCs w:val="24"/>
          <w:lang w:eastAsia="bg-BG"/>
        </w:rPr>
        <w:instrText xml:space="preserve"> SEQ Фигура \* ARABIC </w:instrText>
      </w:r>
      <w:r w:rsidRPr="008612E9">
        <w:rPr>
          <w:rFonts w:ascii="Times New Roman" w:eastAsia="Times New Roman" w:hAnsi="Times New Roman" w:cs="Times New Roman"/>
          <w:sz w:val="24"/>
          <w:szCs w:val="24"/>
          <w:lang w:eastAsia="bg-BG"/>
        </w:rPr>
        <w:fldChar w:fldCharType="separate"/>
      </w:r>
      <w:r w:rsidR="00D1335C">
        <w:rPr>
          <w:rFonts w:ascii="Times New Roman" w:eastAsia="Times New Roman" w:hAnsi="Times New Roman" w:cs="Times New Roman"/>
          <w:noProof/>
          <w:sz w:val="24"/>
          <w:szCs w:val="24"/>
          <w:lang w:eastAsia="bg-BG"/>
        </w:rPr>
        <w:t>2</w:t>
      </w:r>
      <w:r w:rsidRPr="008612E9">
        <w:rPr>
          <w:rFonts w:ascii="Times New Roman" w:eastAsia="Times New Roman" w:hAnsi="Times New Roman" w:cs="Times New Roman"/>
          <w:noProof/>
          <w:sz w:val="24"/>
          <w:szCs w:val="24"/>
          <w:lang w:eastAsia="bg-BG"/>
        </w:rPr>
        <w:fldChar w:fldCharType="end"/>
      </w:r>
      <w:r w:rsidRPr="008612E9">
        <w:rPr>
          <w:rFonts w:ascii="Times New Roman" w:eastAsia="Times New Roman" w:hAnsi="Times New Roman" w:cs="Times New Roman"/>
          <w:noProof/>
          <w:sz w:val="24"/>
          <w:szCs w:val="24"/>
          <w:lang w:eastAsia="bg-BG"/>
        </w:rPr>
        <w:t xml:space="preserve"> </w:t>
      </w:r>
      <w:r w:rsidRPr="008612E9">
        <w:rPr>
          <w:rFonts w:ascii="Times New Roman" w:eastAsia="Times New Roman" w:hAnsi="Times New Roman" w:cs="Times New Roman"/>
          <w:sz w:val="24"/>
          <w:szCs w:val="24"/>
          <w:lang w:eastAsia="bg-BG"/>
        </w:rPr>
        <w:t>Максимална температура</w: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Източник: https://www.meteoblue.com/</w:t>
      </w:r>
    </w:p>
    <w:p w:rsidR="008612E9" w:rsidRPr="008612E9" w:rsidRDefault="008612E9" w:rsidP="008612E9">
      <w:pPr>
        <w:spacing w:after="0" w:line="240" w:lineRule="auto"/>
        <w:rPr>
          <w:rFonts w:ascii="Times New Roman" w:eastAsia="Times New Roman" w:hAnsi="Times New Roman" w:cs="Times New Roman"/>
          <w:sz w:val="24"/>
          <w:szCs w:val="24"/>
          <w:lang w:eastAsia="bg-BG"/>
        </w:rPr>
      </w:pPr>
    </w:p>
    <w:p w:rsidR="008612E9" w:rsidRPr="008612E9" w:rsidRDefault="008612E9" w:rsidP="008612E9">
      <w:pPr>
        <w:spacing w:after="0" w:line="240" w:lineRule="auto"/>
        <w:jc w:val="both"/>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Диаграмата за валежи за община Крушари показва броя на дните от месеца, в които е достигнато определено количество валежи. </w:t>
      </w:r>
    </w:p>
    <w:p w:rsidR="008612E9" w:rsidRPr="008612E9" w:rsidRDefault="00CB5A5E" w:rsidP="008612E9">
      <w:pPr>
        <w:spacing w:after="0" w:line="240" w:lineRule="auto"/>
        <w:jc w:val="both"/>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object w:dxaOrig="27219" w:dyaOrig="13574">
          <v:shape id="_x0000_i1028" type="#_x0000_t75" style="width:469.7pt;height:217.3pt" o:ole="">
            <v:imagedata r:id="rId19" o:title=""/>
          </v:shape>
          <o:OLEObject Type="Embed" ProgID="Photoshop.Image.21" ShapeID="_x0000_i1028" DrawAspect="Content" ObjectID="_1774681183" r:id="rId20"/>
        </w:object>
      </w:r>
      <w:r w:rsidR="008612E9" w:rsidRPr="008612E9">
        <w:rPr>
          <w:rFonts w:ascii="Times New Roman" w:eastAsia="Times New Roman" w:hAnsi="Times New Roman" w:cs="Times New Roman"/>
          <w:sz w:val="24"/>
          <w:szCs w:val="24"/>
          <w:lang w:eastAsia="bg-BG"/>
        </w:rPr>
        <w:t xml:space="preserve"> </w:t>
      </w:r>
    </w:p>
    <w:p w:rsidR="008612E9" w:rsidRDefault="008612E9" w:rsidP="002E185D">
      <w:pPr>
        <w:spacing w:after="0" w:line="240" w:lineRule="auto"/>
        <w:jc w:val="both"/>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Фигура </w:t>
      </w:r>
      <w:r w:rsidRPr="008612E9">
        <w:rPr>
          <w:rFonts w:ascii="Times New Roman" w:eastAsia="Times New Roman" w:hAnsi="Times New Roman" w:cs="Times New Roman"/>
          <w:noProof/>
          <w:sz w:val="24"/>
          <w:szCs w:val="24"/>
          <w:lang w:eastAsia="bg-BG"/>
        </w:rPr>
        <w:t xml:space="preserve"> </w:t>
      </w:r>
      <w:r w:rsidR="002E185D">
        <w:rPr>
          <w:rFonts w:ascii="Times New Roman" w:eastAsia="Times New Roman" w:hAnsi="Times New Roman" w:cs="Times New Roman"/>
          <w:sz w:val="24"/>
          <w:szCs w:val="24"/>
          <w:lang w:eastAsia="bg-BG"/>
        </w:rPr>
        <w:t xml:space="preserve">Валежи              </w:t>
      </w:r>
      <w:r w:rsidRPr="008612E9">
        <w:rPr>
          <w:rFonts w:ascii="Times New Roman" w:eastAsia="Times New Roman" w:hAnsi="Times New Roman" w:cs="Times New Roman"/>
          <w:sz w:val="24"/>
          <w:szCs w:val="24"/>
          <w:lang w:eastAsia="bg-BG"/>
        </w:rPr>
        <w:t xml:space="preserve">Източник: </w:t>
      </w:r>
      <w:hyperlink r:id="rId21" w:history="1">
        <w:r w:rsidR="00882977" w:rsidRPr="004C0676">
          <w:rPr>
            <w:rStyle w:val="a7"/>
            <w:rFonts w:ascii="Times New Roman" w:eastAsia="Times New Roman" w:hAnsi="Times New Roman"/>
            <w:sz w:val="24"/>
            <w:szCs w:val="24"/>
            <w:lang w:eastAsia="bg-BG"/>
          </w:rPr>
          <w:t>https://www.meteoblue.com/</w:t>
        </w:r>
      </w:hyperlink>
    </w:p>
    <w:p w:rsidR="00882977" w:rsidRDefault="00882977" w:rsidP="002E185D">
      <w:pPr>
        <w:spacing w:after="0" w:line="240" w:lineRule="auto"/>
        <w:jc w:val="both"/>
        <w:rPr>
          <w:rFonts w:ascii="Times New Roman" w:eastAsia="Times New Roman" w:hAnsi="Times New Roman" w:cs="Times New Roman"/>
          <w:sz w:val="24"/>
          <w:szCs w:val="24"/>
          <w:lang w:eastAsia="bg-BG"/>
        </w:rPr>
      </w:pPr>
    </w:p>
    <w:p w:rsidR="0065218C" w:rsidRPr="00CB5A5E" w:rsidRDefault="0065218C" w:rsidP="0065218C">
      <w:pPr>
        <w:spacing w:after="0" w:line="240" w:lineRule="auto"/>
        <w:rPr>
          <w:rFonts w:ascii="Times New Roman" w:eastAsia="Verdana" w:hAnsi="Times New Roman" w:cs="Times New Roman"/>
          <w:b/>
          <w:sz w:val="24"/>
          <w:szCs w:val="24"/>
          <w:lang w:eastAsia="bg-BG"/>
        </w:rPr>
      </w:pPr>
      <w:r>
        <w:rPr>
          <w:rFonts w:ascii="Times New Roman" w:eastAsia="Verdana" w:hAnsi="Times New Roman" w:cs="Times New Roman"/>
          <w:b/>
          <w:sz w:val="24"/>
          <w:szCs w:val="24"/>
          <w:lang w:eastAsia="bg-BG"/>
        </w:rPr>
        <w:t xml:space="preserve">      </w:t>
      </w:r>
      <w:r w:rsidRPr="00CB5A5E">
        <w:rPr>
          <w:rFonts w:ascii="Times New Roman" w:eastAsia="Verdana" w:hAnsi="Times New Roman" w:cs="Times New Roman"/>
          <w:b/>
          <w:sz w:val="24"/>
          <w:szCs w:val="24"/>
          <w:lang w:eastAsia="bg-BG"/>
        </w:rPr>
        <w:t>Ветрове</w:t>
      </w:r>
    </w:p>
    <w:p w:rsidR="0065218C" w:rsidRPr="008612E9" w:rsidRDefault="0065218C" w:rsidP="0065218C">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Североизточният регион е с най-добри условия за усвояване на ветровата енергия и тук са изградени най-много от ВяЕЦ в страната. </w:t>
      </w:r>
    </w:p>
    <w:p w:rsidR="0065218C" w:rsidRPr="008612E9" w:rsidRDefault="0065218C" w:rsidP="0065218C">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На територията на България са обособени четири зони с различен ветрови потенциал, но само две от зоните представляват интерес за индустриално преобразуване на вятърната енергия в електроенергия: 5-7 м/с и &gt;7 м/с.  </w:t>
      </w:r>
    </w:p>
    <w:p w:rsidR="0065218C" w:rsidRPr="00CB5A5E" w:rsidRDefault="0065218C" w:rsidP="0065218C">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Територията на община Крушари попада в зона която е с нисък ветро енергиен потенциал. Почти цялата територия на община Крушари попада в зоната на технологично неизползваемия към момента вятърен потенциал със средна годишна скорост под 4 м/сек. За техническото му използване трябва да се направят измервания на конкретното място. От друга страна с развитие на технологиите става възможно използване на вятър с по-ниска скорост.  </w:t>
      </w:r>
    </w:p>
    <w:p w:rsidR="0065218C" w:rsidRDefault="0065218C" w:rsidP="0065218C">
      <w:pPr>
        <w:spacing w:after="0" w:line="240" w:lineRule="auto"/>
        <w:ind w:firstLine="357"/>
        <w:jc w:val="both"/>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Диаграмата за община Крушари показва дните в месеца, през които вятърът достига определена скорост.  </w:t>
      </w:r>
    </w:p>
    <w:p w:rsidR="0065218C" w:rsidRPr="008612E9" w:rsidRDefault="0065218C" w:rsidP="0065218C">
      <w:pPr>
        <w:spacing w:after="0" w:line="240" w:lineRule="auto"/>
        <w:ind w:firstLine="357"/>
        <w:jc w:val="both"/>
        <w:rPr>
          <w:rFonts w:ascii="Times New Roman" w:eastAsia="Times New Roman" w:hAnsi="Times New Roman" w:cs="Times New Roman"/>
          <w:sz w:val="24"/>
          <w:szCs w:val="24"/>
          <w:lang w:eastAsia="bg-BG"/>
        </w:rPr>
      </w:pPr>
    </w:p>
    <w:p w:rsidR="0065218C" w:rsidRPr="008612E9" w:rsidRDefault="0065218C" w:rsidP="0065218C">
      <w:pPr>
        <w:spacing w:after="0" w:line="240" w:lineRule="auto"/>
        <w:jc w:val="center"/>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object w:dxaOrig="27219" w:dyaOrig="23755">
          <v:shape id="_x0000_i1029" type="#_x0000_t75" style="width:434.15pt;height:211.3pt" o:ole="">
            <v:imagedata r:id="rId22" o:title=""/>
          </v:shape>
          <o:OLEObject Type="Embed" ProgID="Photoshop.Image.21" ShapeID="_x0000_i1029" DrawAspect="Content" ObjectID="_1774681184" r:id="rId23"/>
        </w:object>
      </w:r>
    </w:p>
    <w:p w:rsidR="0065218C" w:rsidRPr="008612E9" w:rsidRDefault="0065218C" w:rsidP="0065218C">
      <w:pPr>
        <w:spacing w:after="0" w:line="240" w:lineRule="auto"/>
        <w:jc w:val="both"/>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Фигура </w:t>
      </w:r>
      <w:r w:rsidRPr="008612E9">
        <w:rPr>
          <w:rFonts w:ascii="Times New Roman" w:eastAsia="Times New Roman" w:hAnsi="Times New Roman" w:cs="Times New Roman"/>
          <w:sz w:val="24"/>
          <w:szCs w:val="24"/>
          <w:lang w:eastAsia="bg-BG"/>
        </w:rPr>
        <w:fldChar w:fldCharType="begin"/>
      </w:r>
      <w:r w:rsidRPr="008612E9">
        <w:rPr>
          <w:rFonts w:ascii="Times New Roman" w:eastAsia="Times New Roman" w:hAnsi="Times New Roman" w:cs="Times New Roman"/>
          <w:sz w:val="24"/>
          <w:szCs w:val="24"/>
          <w:lang w:eastAsia="bg-BG"/>
        </w:rPr>
        <w:instrText xml:space="preserve"> SEQ Фигура \* ARABIC </w:instrText>
      </w:r>
      <w:r w:rsidRPr="008612E9">
        <w:rPr>
          <w:rFonts w:ascii="Times New Roman" w:eastAsia="Times New Roman" w:hAnsi="Times New Roman" w:cs="Times New Roman"/>
          <w:sz w:val="24"/>
          <w:szCs w:val="24"/>
          <w:lang w:eastAsia="bg-BG"/>
        </w:rPr>
        <w:fldChar w:fldCharType="separate"/>
      </w:r>
      <w:r w:rsidR="00D1335C">
        <w:rPr>
          <w:rFonts w:ascii="Times New Roman" w:eastAsia="Times New Roman" w:hAnsi="Times New Roman" w:cs="Times New Roman"/>
          <w:noProof/>
          <w:sz w:val="24"/>
          <w:szCs w:val="24"/>
          <w:lang w:eastAsia="bg-BG"/>
        </w:rPr>
        <w:t>3</w:t>
      </w:r>
      <w:r w:rsidRPr="008612E9">
        <w:rPr>
          <w:rFonts w:ascii="Times New Roman" w:eastAsia="Times New Roman" w:hAnsi="Times New Roman" w:cs="Times New Roman"/>
          <w:sz w:val="24"/>
          <w:szCs w:val="24"/>
          <w:lang w:eastAsia="bg-BG"/>
        </w:rPr>
        <w:fldChar w:fldCharType="end"/>
      </w:r>
      <w:r w:rsidRPr="008612E9">
        <w:rPr>
          <w:rFonts w:ascii="Times New Roman" w:eastAsia="Times New Roman" w:hAnsi="Times New Roman" w:cs="Times New Roman"/>
          <w:noProof/>
          <w:sz w:val="24"/>
          <w:szCs w:val="24"/>
          <w:lang w:eastAsia="bg-BG"/>
        </w:rPr>
        <w:t xml:space="preserve"> </w:t>
      </w:r>
      <w:r w:rsidRPr="008612E9">
        <w:rPr>
          <w:rFonts w:ascii="Times New Roman" w:eastAsia="Times New Roman" w:hAnsi="Times New Roman" w:cs="Times New Roman"/>
          <w:sz w:val="24"/>
          <w:szCs w:val="24"/>
          <w:lang w:eastAsia="bg-BG"/>
        </w:rPr>
        <w:t>Скорост на вятъра</w:t>
      </w:r>
    </w:p>
    <w:p w:rsidR="0065218C" w:rsidRDefault="0065218C" w:rsidP="0065218C">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lastRenderedPageBreak/>
        <w:t xml:space="preserve">Източник: </w:t>
      </w:r>
      <w:hyperlink r:id="rId24" w:history="1">
        <w:r w:rsidRPr="000F76B8">
          <w:rPr>
            <w:rStyle w:val="a7"/>
            <w:rFonts w:ascii="Times New Roman" w:eastAsia="Times New Roman" w:hAnsi="Times New Roman"/>
            <w:sz w:val="24"/>
            <w:szCs w:val="24"/>
            <w:lang w:eastAsia="bg-BG"/>
          </w:rPr>
          <w:t>https://www.meteoblue.com/</w:t>
        </w:r>
      </w:hyperlink>
    </w:p>
    <w:p w:rsidR="0065218C" w:rsidRPr="008612E9" w:rsidRDefault="0065218C" w:rsidP="0065218C">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object w:dxaOrig="24667" w:dyaOrig="27149">
          <v:shape id="_x0000_i1030" type="#_x0000_t75" style="width:439.3pt;height:279.45pt" o:ole="">
            <v:imagedata r:id="rId25" o:title=""/>
          </v:shape>
          <o:OLEObject Type="Embed" ProgID="Photoshop.Image.21" ShapeID="_x0000_i1030" DrawAspect="Content" ObjectID="_1774681185" r:id="rId26"/>
        </w:object>
      </w:r>
    </w:p>
    <w:p w:rsidR="0065218C" w:rsidRPr="008612E9" w:rsidRDefault="0065218C" w:rsidP="0065218C">
      <w:pPr>
        <w:spacing w:after="0" w:line="240" w:lineRule="auto"/>
        <w:jc w:val="both"/>
        <w:rPr>
          <w:rFonts w:ascii="Times New Roman" w:eastAsia="Verdana" w:hAnsi="Times New Roman" w:cs="Times New Roman"/>
          <w:color w:val="000000"/>
          <w:sz w:val="24"/>
          <w:szCs w:val="24"/>
          <w:lang w:eastAsia="bg-BG"/>
        </w:rPr>
      </w:pPr>
    </w:p>
    <w:p w:rsidR="0065218C" w:rsidRPr="008612E9" w:rsidRDefault="0065218C" w:rsidP="0065218C">
      <w:pPr>
        <w:spacing w:after="0" w:line="240" w:lineRule="auto"/>
        <w:jc w:val="both"/>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Фигура </w:t>
      </w:r>
      <w:r w:rsidRPr="008612E9">
        <w:rPr>
          <w:rFonts w:ascii="Times New Roman" w:eastAsia="Times New Roman" w:hAnsi="Times New Roman" w:cs="Times New Roman"/>
          <w:sz w:val="24"/>
          <w:szCs w:val="24"/>
          <w:lang w:eastAsia="bg-BG"/>
        </w:rPr>
        <w:fldChar w:fldCharType="begin"/>
      </w:r>
      <w:r w:rsidRPr="008612E9">
        <w:rPr>
          <w:rFonts w:ascii="Times New Roman" w:eastAsia="Times New Roman" w:hAnsi="Times New Roman" w:cs="Times New Roman"/>
          <w:sz w:val="24"/>
          <w:szCs w:val="24"/>
          <w:lang w:eastAsia="bg-BG"/>
        </w:rPr>
        <w:instrText xml:space="preserve"> SEQ Фигура \* ARABIC </w:instrText>
      </w:r>
      <w:r w:rsidRPr="008612E9">
        <w:rPr>
          <w:rFonts w:ascii="Times New Roman" w:eastAsia="Times New Roman" w:hAnsi="Times New Roman" w:cs="Times New Roman"/>
          <w:sz w:val="24"/>
          <w:szCs w:val="24"/>
          <w:lang w:eastAsia="bg-BG"/>
        </w:rPr>
        <w:fldChar w:fldCharType="separate"/>
      </w:r>
      <w:r w:rsidR="00D1335C">
        <w:rPr>
          <w:rFonts w:ascii="Times New Roman" w:eastAsia="Times New Roman" w:hAnsi="Times New Roman" w:cs="Times New Roman"/>
          <w:noProof/>
          <w:sz w:val="24"/>
          <w:szCs w:val="24"/>
          <w:lang w:eastAsia="bg-BG"/>
        </w:rPr>
        <w:t>4</w:t>
      </w:r>
      <w:r w:rsidRPr="008612E9">
        <w:rPr>
          <w:rFonts w:ascii="Times New Roman" w:eastAsia="Times New Roman" w:hAnsi="Times New Roman" w:cs="Times New Roman"/>
          <w:sz w:val="24"/>
          <w:szCs w:val="24"/>
          <w:lang w:eastAsia="bg-BG"/>
        </w:rPr>
        <w:fldChar w:fldCharType="end"/>
      </w:r>
      <w:r>
        <w:rPr>
          <w:rFonts w:ascii="Times New Roman" w:eastAsia="Times New Roman" w:hAnsi="Times New Roman" w:cs="Times New Roman"/>
          <w:sz w:val="24"/>
          <w:szCs w:val="24"/>
          <w:lang w:eastAsia="bg-BG"/>
        </w:rPr>
        <w:t>.</w:t>
      </w:r>
      <w:r w:rsidRPr="008612E9">
        <w:rPr>
          <w:rFonts w:ascii="Times New Roman" w:eastAsia="Times New Roman" w:hAnsi="Times New Roman" w:cs="Times New Roman"/>
          <w:noProof/>
          <w:sz w:val="24"/>
          <w:szCs w:val="24"/>
          <w:lang w:eastAsia="bg-BG"/>
        </w:rPr>
        <w:t xml:space="preserve"> </w:t>
      </w:r>
      <w:r w:rsidRPr="008612E9">
        <w:rPr>
          <w:rFonts w:ascii="Times New Roman" w:eastAsia="Times New Roman" w:hAnsi="Times New Roman" w:cs="Times New Roman"/>
          <w:sz w:val="24"/>
          <w:szCs w:val="24"/>
          <w:lang w:eastAsia="bg-BG"/>
        </w:rPr>
        <w:t>Роза на вятъра</w:t>
      </w:r>
    </w:p>
    <w:p w:rsidR="0065218C" w:rsidRPr="008612E9" w:rsidRDefault="0065218C" w:rsidP="0065218C">
      <w:pPr>
        <w:spacing w:after="0" w:line="240" w:lineRule="auto"/>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Източник: https://www.meteoblue.com/</w:t>
      </w:r>
    </w:p>
    <w:p w:rsidR="0065218C" w:rsidRPr="008612E9" w:rsidRDefault="0065218C" w:rsidP="0065218C">
      <w:pPr>
        <w:spacing w:after="0" w:line="240" w:lineRule="auto"/>
        <w:jc w:val="both"/>
        <w:rPr>
          <w:rFonts w:ascii="Times New Roman" w:eastAsia="Times New Roman" w:hAnsi="Times New Roman" w:cs="Times New Roman"/>
          <w:sz w:val="24"/>
          <w:szCs w:val="24"/>
          <w:lang w:eastAsia="bg-BG"/>
        </w:rPr>
      </w:pPr>
      <w:r w:rsidRPr="008612E9">
        <w:rPr>
          <w:rFonts w:ascii="Times New Roman" w:eastAsia="Times New Roman" w:hAnsi="Times New Roman" w:cs="Times New Roman"/>
          <w:sz w:val="24"/>
          <w:szCs w:val="24"/>
          <w:lang w:eastAsia="bg-BG"/>
        </w:rPr>
        <w:t xml:space="preserve">Розата на вятъра за община Крушари показва колко дни в годината вятърът духа от определена посока. Пример ЮЗ: Вятърът духа от югозапад (ЮЗ) към североизток (СИ).  </w:t>
      </w:r>
    </w:p>
    <w:p w:rsidR="0065218C" w:rsidRPr="008612E9" w:rsidRDefault="0065218C" w:rsidP="0065218C">
      <w:pPr>
        <w:spacing w:after="0" w:line="240" w:lineRule="auto"/>
        <w:jc w:val="both"/>
        <w:rPr>
          <w:rFonts w:ascii="Times New Roman" w:eastAsia="Verdana" w:hAnsi="Times New Roman" w:cs="Times New Roman"/>
          <w:color w:val="000000"/>
          <w:sz w:val="24"/>
          <w:szCs w:val="24"/>
          <w:lang w:eastAsia="bg-BG"/>
        </w:rPr>
      </w:pPr>
    </w:p>
    <w:p w:rsidR="0065218C" w:rsidRPr="00CB5A5E" w:rsidRDefault="0065218C" w:rsidP="0065218C">
      <w:pPr>
        <w:spacing w:after="0" w:line="240" w:lineRule="auto"/>
        <w:rPr>
          <w:rFonts w:ascii="Times New Roman" w:eastAsia="Verdana" w:hAnsi="Times New Roman" w:cs="Times New Roman"/>
          <w:b/>
          <w:sz w:val="24"/>
          <w:szCs w:val="24"/>
          <w:lang w:eastAsia="bg-BG"/>
        </w:rPr>
      </w:pPr>
      <w:r>
        <w:rPr>
          <w:rFonts w:ascii="Times New Roman" w:eastAsia="Verdana" w:hAnsi="Times New Roman" w:cs="Times New Roman"/>
          <w:b/>
          <w:sz w:val="24"/>
          <w:szCs w:val="24"/>
          <w:lang w:eastAsia="bg-BG"/>
        </w:rPr>
        <w:t xml:space="preserve">       </w:t>
      </w:r>
      <w:r w:rsidRPr="00CB5A5E">
        <w:rPr>
          <w:rFonts w:ascii="Times New Roman" w:eastAsia="Verdana" w:hAnsi="Times New Roman" w:cs="Times New Roman"/>
          <w:b/>
          <w:sz w:val="24"/>
          <w:szCs w:val="24"/>
          <w:lang w:eastAsia="bg-BG"/>
        </w:rPr>
        <w:t xml:space="preserve">Почви  </w:t>
      </w:r>
    </w:p>
    <w:p w:rsidR="0065218C" w:rsidRPr="008612E9" w:rsidRDefault="0065218C" w:rsidP="0065218C">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Почвите, преобладаващи на територията на община Крушари, са основно черноземи - карбонатни, типични и излужени.  Растителност и животински свят </w:t>
      </w:r>
    </w:p>
    <w:p w:rsidR="0065218C" w:rsidRPr="008612E9" w:rsidRDefault="0065218C" w:rsidP="0065218C">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На територията на община Крушари се намира каньонът на Суха река, който е съхранил дива природа и голямо разнообразие от видове, много от които редки и застрашени от изчезване. Значителна част от богатството на флората в местността „Суха река“ е включена в Червената книга на България. В горите се срещат находища на лечебни растения - описани са повече от 120 вида билки. В българския участък на Суха река се срещат 132 вида птици. 98 от тях гнездят тук, а други са прелетни. 32 вида пернати са с неблагоприятен природозащитен статус в България и Европа. Сравнително голямо е разпространението на грабливите птици. Пещерите и подземните образувания са дали убежище на значителен брой прилепи. Тук са намерени единични екземпляри подковонос, малък подковонос и трицветен нощник, които са в списъка на световно застрашените видове.</w:t>
      </w:r>
    </w:p>
    <w:p w:rsidR="0065218C" w:rsidRPr="008612E9" w:rsidRDefault="0065218C" w:rsidP="0065218C">
      <w:pPr>
        <w:spacing w:after="0" w:line="240" w:lineRule="auto"/>
        <w:jc w:val="both"/>
        <w:rPr>
          <w:rFonts w:ascii="Times New Roman" w:eastAsia="Verdana" w:hAnsi="Times New Roman" w:cs="Times New Roman"/>
          <w:color w:val="000000"/>
          <w:sz w:val="24"/>
          <w:szCs w:val="24"/>
          <w:lang w:eastAsia="bg-BG"/>
        </w:rPr>
      </w:pPr>
    </w:p>
    <w:p w:rsidR="0065218C" w:rsidRPr="00CB5A5E" w:rsidRDefault="0065218C" w:rsidP="0065218C">
      <w:pPr>
        <w:spacing w:after="0" w:line="240" w:lineRule="auto"/>
        <w:rPr>
          <w:rFonts w:ascii="Times New Roman" w:eastAsia="Verdana" w:hAnsi="Times New Roman" w:cs="Times New Roman"/>
          <w:b/>
          <w:sz w:val="24"/>
          <w:szCs w:val="24"/>
          <w:lang w:eastAsia="bg-BG"/>
        </w:rPr>
      </w:pPr>
      <w:r>
        <w:rPr>
          <w:rFonts w:ascii="Times New Roman" w:eastAsia="Verdana" w:hAnsi="Times New Roman" w:cs="Times New Roman"/>
          <w:b/>
          <w:sz w:val="24"/>
          <w:szCs w:val="24"/>
          <w:lang w:eastAsia="bg-BG"/>
        </w:rPr>
        <w:t xml:space="preserve">       </w:t>
      </w:r>
      <w:r w:rsidRPr="00CB5A5E">
        <w:rPr>
          <w:rFonts w:ascii="Times New Roman" w:eastAsia="Verdana" w:hAnsi="Times New Roman" w:cs="Times New Roman"/>
          <w:b/>
          <w:sz w:val="24"/>
          <w:szCs w:val="24"/>
          <w:lang w:eastAsia="bg-BG"/>
        </w:rPr>
        <w:t xml:space="preserve">Води </w:t>
      </w:r>
    </w:p>
    <w:p w:rsidR="0065218C" w:rsidRPr="008612E9" w:rsidRDefault="0065218C" w:rsidP="0065218C">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Община Крушари е бедна на повърхностни водни ресурси. Липсват повърхностно течащи води, характерен е непостоянен речен режим. При силни дъждове и при топене на снеговете по суходолията се събират течащи води в деретата, които по-късно пресъхват. При големи дъждове водите прииждат с голяма сила и унищожават всичко по леглата си. </w:t>
      </w:r>
    </w:p>
    <w:p w:rsidR="0065218C" w:rsidRPr="008612E9" w:rsidRDefault="0065218C" w:rsidP="0065218C">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Подпочвените води се намират най-малко на 25 м дълбочина. За питейни нужди експлоатацията им става посредством сондажи на дълбочина 500-1000 м. </w:t>
      </w:r>
    </w:p>
    <w:p w:rsidR="0065218C" w:rsidRPr="008612E9" w:rsidRDefault="0065218C" w:rsidP="0065218C">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lastRenderedPageBreak/>
        <w:t xml:space="preserve">На територията на община Крушари са изградени два микроязовира, захранвани от естествени водоизточници, като сумарната водна площ на двата язовира е 325 дка. Единият от тях е на границата с община Тервел и се захранва от река Добричка. Вторият язовир се намира край с. Абрит в местността Залдапа. </w:t>
      </w:r>
    </w:p>
    <w:p w:rsidR="0065218C" w:rsidRPr="008612E9" w:rsidRDefault="0065218C" w:rsidP="0065218C">
      <w:pPr>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В общината има голям брой естествени водоизточници. В селата Александрия, Северци, Коритен, Телериг, Ефрейтор Бакалово, Габер, Капитан Димитрово, Абрит, Полковник Дяково действат десетки естествени чешми. За качеството на водата им не са правени задълбочени изследвания. За част от тях има изготвени лабораторни проби, които показват негодността на водата за пиене, но завишените стойности на откритите нитрати не възпират хората от общината да ги ползват за поливане, битови нужди и др. </w:t>
      </w:r>
    </w:p>
    <w:p w:rsidR="0065218C" w:rsidRPr="008612E9" w:rsidRDefault="0065218C" w:rsidP="0065218C">
      <w:pPr>
        <w:spacing w:after="0" w:line="240" w:lineRule="auto"/>
        <w:ind w:firstLine="357"/>
        <w:jc w:val="both"/>
        <w:rPr>
          <w:rFonts w:ascii="Times New Roman" w:eastAsia="Verdana" w:hAnsi="Times New Roman" w:cs="Times New Roman"/>
          <w:sz w:val="24"/>
          <w:szCs w:val="24"/>
          <w:lang w:eastAsia="bg-BG"/>
        </w:rPr>
      </w:pPr>
      <w:r w:rsidRPr="008612E9">
        <w:rPr>
          <w:rFonts w:ascii="Times New Roman" w:eastAsia="Verdana" w:hAnsi="Times New Roman" w:cs="Times New Roman"/>
          <w:sz w:val="24"/>
          <w:szCs w:val="24"/>
          <w:lang w:eastAsia="bg-BG"/>
        </w:rPr>
        <w:t xml:space="preserve">Край язовира в с. Абрит е каптиран извор за трапезна вода.  </w:t>
      </w:r>
    </w:p>
    <w:p w:rsidR="0065218C" w:rsidRPr="008612E9" w:rsidRDefault="0065218C" w:rsidP="0065218C">
      <w:pPr>
        <w:spacing w:after="0" w:line="240" w:lineRule="auto"/>
        <w:jc w:val="both"/>
        <w:rPr>
          <w:rFonts w:ascii="Times New Roman" w:eastAsia="Verdana" w:hAnsi="Times New Roman" w:cs="Times New Roman"/>
          <w:sz w:val="24"/>
          <w:szCs w:val="24"/>
          <w:lang w:eastAsia="bg-BG"/>
        </w:rPr>
      </w:pPr>
    </w:p>
    <w:p w:rsidR="0065218C" w:rsidRPr="00CB5A5E" w:rsidRDefault="0065218C" w:rsidP="0065218C">
      <w:pPr>
        <w:spacing w:after="0" w:line="240" w:lineRule="auto"/>
        <w:jc w:val="both"/>
        <w:rPr>
          <w:rFonts w:ascii="Times New Roman" w:eastAsia="Verdana" w:hAnsi="Times New Roman" w:cs="Times New Roman"/>
          <w:b/>
          <w:sz w:val="24"/>
          <w:szCs w:val="24"/>
          <w:lang w:eastAsia="bg-BG"/>
        </w:rPr>
      </w:pPr>
      <w:r>
        <w:rPr>
          <w:rFonts w:ascii="Times New Roman" w:eastAsia="Verdana" w:hAnsi="Times New Roman" w:cs="Times New Roman"/>
          <w:b/>
          <w:sz w:val="24"/>
          <w:szCs w:val="24"/>
          <w:lang w:eastAsia="bg-BG"/>
        </w:rPr>
        <w:t xml:space="preserve">     </w:t>
      </w:r>
      <w:r w:rsidRPr="00CB5A5E">
        <w:rPr>
          <w:rFonts w:ascii="Times New Roman" w:eastAsia="Verdana" w:hAnsi="Times New Roman" w:cs="Times New Roman"/>
          <w:b/>
          <w:sz w:val="24"/>
          <w:szCs w:val="24"/>
          <w:lang w:eastAsia="bg-BG"/>
        </w:rPr>
        <w:t>Минерални води</w:t>
      </w:r>
    </w:p>
    <w:p w:rsidR="0065218C" w:rsidRPr="008612E9" w:rsidRDefault="0065218C" w:rsidP="0065218C">
      <w:pPr>
        <w:spacing w:after="0" w:line="240" w:lineRule="auto"/>
        <w:ind w:firstLine="357"/>
        <w:jc w:val="both"/>
        <w:rPr>
          <w:rFonts w:ascii="Times New Roman" w:eastAsia="Verdana" w:hAnsi="Times New Roman" w:cs="Times New Roman"/>
          <w:sz w:val="24"/>
          <w:szCs w:val="24"/>
          <w:lang w:eastAsia="bg-BG"/>
        </w:rPr>
      </w:pPr>
      <w:r w:rsidRPr="008612E9">
        <w:rPr>
          <w:rFonts w:ascii="Times New Roman" w:eastAsia="Verdana" w:hAnsi="Times New Roman" w:cs="Times New Roman"/>
          <w:sz w:val="24"/>
          <w:szCs w:val="24"/>
          <w:lang w:eastAsia="bg-BG"/>
        </w:rPr>
        <w:t>На територията на община Крушари  не са разработвани находища на минерални води.</w:t>
      </w:r>
      <w:r>
        <w:rPr>
          <w:rFonts w:ascii="Times New Roman" w:eastAsia="Verdana" w:hAnsi="Times New Roman" w:cs="Times New Roman"/>
          <w:sz w:val="24"/>
          <w:szCs w:val="24"/>
          <w:lang w:eastAsia="bg-BG"/>
        </w:rPr>
        <w:t xml:space="preserve">   </w:t>
      </w:r>
    </w:p>
    <w:p w:rsidR="0065218C" w:rsidRPr="008612E9" w:rsidRDefault="0065218C" w:rsidP="0065218C">
      <w:pPr>
        <w:spacing w:after="0" w:line="240" w:lineRule="auto"/>
        <w:ind w:firstLine="357"/>
        <w:rPr>
          <w:rFonts w:ascii="Times New Roman" w:eastAsia="Verdana" w:hAnsi="Times New Roman" w:cs="Times New Roman"/>
          <w:sz w:val="24"/>
          <w:szCs w:val="24"/>
          <w:lang w:eastAsia="bg-BG"/>
        </w:rPr>
      </w:pPr>
      <w:r w:rsidRPr="008612E9">
        <w:rPr>
          <w:rFonts w:ascii="Times New Roman" w:eastAsia="Verdana" w:hAnsi="Times New Roman" w:cs="Times New Roman"/>
          <w:sz w:val="24"/>
          <w:szCs w:val="24"/>
          <w:lang w:eastAsia="bg-BG"/>
        </w:rPr>
        <w:t xml:space="preserve">Полезни изкопаеми </w:t>
      </w:r>
    </w:p>
    <w:p w:rsidR="0065218C" w:rsidRPr="008612E9" w:rsidRDefault="0065218C" w:rsidP="0065218C">
      <w:pPr>
        <w:spacing w:after="0" w:line="240" w:lineRule="auto"/>
        <w:ind w:firstLine="357"/>
        <w:jc w:val="both"/>
        <w:rPr>
          <w:rFonts w:ascii="Times New Roman" w:eastAsia="Verdana" w:hAnsi="Times New Roman" w:cs="Times New Roman"/>
          <w:sz w:val="24"/>
          <w:szCs w:val="24"/>
          <w:lang w:eastAsia="bg-BG"/>
        </w:rPr>
      </w:pPr>
      <w:r w:rsidRPr="008612E9">
        <w:rPr>
          <w:rFonts w:ascii="Times New Roman" w:eastAsia="Verdana" w:hAnsi="Times New Roman" w:cs="Times New Roman"/>
          <w:sz w:val="24"/>
          <w:szCs w:val="24"/>
          <w:lang w:eastAsia="bg-BG"/>
        </w:rPr>
        <w:t>На територията на Община Крушари не са открити полезни изкопаеми, освен кариерни материали в незначителни количества в с. Телериг.</w:t>
      </w:r>
    </w:p>
    <w:p w:rsidR="0065218C" w:rsidRPr="008612E9" w:rsidRDefault="0065218C" w:rsidP="0065218C">
      <w:pPr>
        <w:spacing w:after="0" w:line="240" w:lineRule="auto"/>
        <w:jc w:val="both"/>
        <w:rPr>
          <w:rFonts w:ascii="Times New Roman" w:eastAsia="Verdana" w:hAnsi="Times New Roman" w:cs="Times New Roman"/>
          <w:sz w:val="24"/>
          <w:szCs w:val="24"/>
          <w:lang w:eastAsia="bg-BG"/>
        </w:rPr>
      </w:pPr>
    </w:p>
    <w:p w:rsidR="0065218C" w:rsidRPr="00CB5A5E" w:rsidRDefault="0065218C" w:rsidP="0065218C">
      <w:pPr>
        <w:spacing w:after="0" w:line="240" w:lineRule="auto"/>
        <w:rPr>
          <w:rFonts w:ascii="Times New Roman" w:eastAsia="Verdana" w:hAnsi="Times New Roman" w:cs="Times New Roman"/>
          <w:b/>
          <w:sz w:val="24"/>
          <w:szCs w:val="24"/>
          <w:lang w:eastAsia="bg-BG"/>
        </w:rPr>
      </w:pPr>
      <w:r>
        <w:rPr>
          <w:rFonts w:ascii="Times New Roman" w:eastAsia="Verdana" w:hAnsi="Times New Roman" w:cs="Times New Roman"/>
          <w:b/>
          <w:sz w:val="24"/>
          <w:szCs w:val="24"/>
          <w:lang w:eastAsia="bg-BG"/>
        </w:rPr>
        <w:t xml:space="preserve">     </w:t>
      </w:r>
      <w:r w:rsidRPr="00CB5A5E">
        <w:rPr>
          <w:rFonts w:ascii="Times New Roman" w:eastAsia="Verdana" w:hAnsi="Times New Roman" w:cs="Times New Roman"/>
          <w:b/>
          <w:sz w:val="24"/>
          <w:szCs w:val="24"/>
          <w:lang w:eastAsia="bg-BG"/>
        </w:rPr>
        <w:t xml:space="preserve">Защитени територии и Биологичното разнообразие </w:t>
      </w:r>
    </w:p>
    <w:p w:rsidR="0065218C" w:rsidRPr="008612E9" w:rsidRDefault="0065218C" w:rsidP="0065218C">
      <w:pPr>
        <w:spacing w:after="0" w:line="240" w:lineRule="auto"/>
        <w:rPr>
          <w:rFonts w:ascii="Times New Roman" w:eastAsia="Verdana" w:hAnsi="Times New Roman" w:cs="Times New Roman"/>
          <w:color w:val="1F4E79"/>
          <w:sz w:val="24"/>
          <w:szCs w:val="24"/>
          <w:lang w:eastAsia="bg-BG"/>
        </w:rPr>
      </w:pP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Каньонът на Суха река и околностите му са природна и археологическа забележителност, както за Добричка област, така и за цяла Южна Добруджа. В древността Суха река е била най-големият източник на сладка вода във  вътрешноконтинентална Добруджа и е била плавателна. В археологически план каньонът пази останки от  древни култури и цивилизации. Суха река започва с три ръкава от Франгенското и Добруджанското плато. В недалечното минало тя е текла в посока север и се е вливала в езерото Олтина (днешна Румъния). </w:t>
      </w:r>
    </w:p>
    <w:p w:rsidR="00C57515"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Долината и днес е съхранила дива природа и голямо разнообразие от видове, много от които редки и застрашени от изчезване. Значителна част от богатството на флората в местността “Суха река” е включена в Червената книга на България. В горите се срещат находищата на лечебни растения, описани са повече от 120 вида билки. </w:t>
      </w:r>
    </w:p>
    <w:p w:rsidR="00C57515"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В българския участък на Суха река се срещат 132 вида птици. 98 от тях гнездят тук, а други са прелетни. 32 вида пернати са с неблагоприятен природозащитен статус в България и Европа. Сравнително голямо е разпространението на грабливите птици. Пещерите и подземните образувания са дали убежище на значителен брой прилепи. Тук са намерени единични екземпляри малък подковонос и трицветен нощник, които са в списъка на световно застрашените видове. </w:t>
      </w:r>
    </w:p>
    <w:p w:rsidR="00C57515"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Бозайниците в района са слабо проучени. Първото изследване е от 1996 год. От едрите бозайници са вписани благороден елен, сърна и дива свиня, а от дребните – дива котка, лисица, чакал, белка, язовец, катерица, степна мишка и други. Открити са популации от добруджански хомяк и лалугер. </w:t>
      </w: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Под защита на закона в България са всички видове, а тук те се срещат в голямо разнообразие. Долината предлага отлични места за укритие и хранене на животинските видове.  </w:t>
      </w: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Картотекирани са 31 пещери на територията на Община Крушари и всички се намират в землищата на селата по поречието на Суха река </w:t>
      </w: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На територията на Община Крушари и по-точно в землищата на селата с. Габер, с. Ефрейтор Бакалово, с. Зимница, с. Капитан Димитрово и с. Огняново попада част от Защитена територия Суха река, с обща площ от 2307.92 ха, обявена със Заповед № РД-</w:t>
      </w:r>
      <w:r w:rsidRPr="008612E9">
        <w:rPr>
          <w:rFonts w:ascii="Times New Roman" w:eastAsia="Verdana" w:hAnsi="Times New Roman" w:cs="Times New Roman"/>
          <w:color w:val="000000"/>
          <w:sz w:val="24"/>
          <w:szCs w:val="24"/>
          <w:lang w:eastAsia="bg-BG"/>
        </w:rPr>
        <w:lastRenderedPageBreak/>
        <w:t xml:space="preserve">538/12.07.2007г. на МОСВ, с цел на обявяване: </w:t>
      </w: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w:t>
      </w:r>
      <w:r w:rsidRPr="008612E9">
        <w:rPr>
          <w:rFonts w:ascii="Times New Roman" w:eastAsia="Verdana" w:hAnsi="Times New Roman" w:cs="Times New Roman"/>
          <w:color w:val="000000"/>
          <w:sz w:val="24"/>
          <w:szCs w:val="24"/>
          <w:lang w:eastAsia="bg-BG"/>
        </w:rPr>
        <w:tab/>
        <w:t xml:space="preserve">Опазване на територия с характерен ландшафт, включващ характерни за района суходолия, запазени части от камениста степ, скални тераси; • Опазване местообитанията на защитени, редки и уязвими растителни видове, като: Волжски горицвет - Abonis volgensis DC., Тънкожилест пелин - Artemisia lerchiana Weber, Светлолюспест пелин - Artemisia pedemontana Balbis, Румелийска метличина - Centaurea rumelika Boiss., Татарско диво зеле - Crambe tataria Sebeyk, Брошово еньовче - Galium rubioides L., Емилпопов очеболец - Potentilla emilli-popii Nyarady, светлолюспест пелин - Artemisia pedemontana Balbis, ледебуров миск - Jurinea ledebourii Bunge, азиатска мишовка - Miniartia mesogitana; </w:t>
      </w: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w:t>
      </w:r>
      <w:r w:rsidRPr="008612E9">
        <w:rPr>
          <w:rFonts w:ascii="Times New Roman" w:eastAsia="Verdana" w:hAnsi="Times New Roman" w:cs="Times New Roman"/>
          <w:color w:val="000000"/>
          <w:sz w:val="24"/>
          <w:szCs w:val="24"/>
          <w:lang w:eastAsia="bg-BG"/>
        </w:rPr>
        <w:tab/>
        <w:t xml:space="preserve">Опазване местообитанията на защитени, редки и уязвими животински видове, като: лешников сънливец - Muscardinus avellanarius, добруджански хомяк - Cricetus cricetus, степна мишка - Sicista subtilis, лалугер - Citellus citellus, Късоопашат ястреб - Accipiter brevipes, Голям ястреб - Accipiter gentiles, Малък ястреб - Accipiter nisus, Кафявоглава потапница - Aythya ferina, Белочела потапница - Aythya niroka, Скален орел - Aquila chrysaetos, Малък креслив орел - Aquila pomarina, Бухал - Bubo bubo, Забулена сова - Tyto alba, Белоопашат мишелов - Buteo rufinus, Орел змияр - Circaetus galicus, Осояд - Pernis apivorus, Сокол орко - Falco subuteo, Вечерна ветрушка - Falco vespertinus, Ливаден дърдавец - Crex crex, Орел рибар - Pandion haliaetus, Малък корморан - Phalacrocorax pigmeus; </w:t>
      </w: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Територия Защитена зона Суха река е една от защитените зони, които попадат в Европейската екологична мрежа Натура 2000, Код 0002048, ЗЗ за опазване и поддържане местообитанията на птиците. Включването на Суха река в зоните по Натура 2000 е предложено от Българско дружество за защита на птиците (БДЗП) и обявено със Заповед № РД-853/15.11.2007г. на МОСВ, обнародвана в ДВ бр.100/30.11.2007г., променен режим на дейностите със Заповед № РД-84/28.01.2013г. на МОСВ.  </w:t>
      </w: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Зоната, защитена по Натура 2000 включва допълнителни територии и попада в землищата на селата с. Александрия, с. Габер, с. Ефрейтор Бакалово, с. Зимница, с. Капитан Димитрово, с. Огняново, с. Северци, с. Телериг, с обща площ от 25437.78 ха. </w:t>
      </w: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 Защитени територии </w:t>
      </w:r>
    </w:p>
    <w:p w:rsidR="0065218C" w:rsidRPr="008612E9"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 xml:space="preserve"> Природна забележителност “Александрийска гора” - Обявена е със Заповед №656/13.09.1979 г.с площ 71 хектара. Намира се в землището на село Александрия. Представлява единственото естествено находище  на издънкови  липови насаждения в област Добрич. </w:t>
      </w:r>
    </w:p>
    <w:p w:rsidR="0065218C" w:rsidRDefault="0065218C" w:rsidP="0065218C">
      <w:pPr>
        <w:widowControl w:val="0"/>
        <w:overflowPunct w:val="0"/>
        <w:autoSpaceDE w:val="0"/>
        <w:autoSpaceDN w:val="0"/>
        <w:adjustRightInd w:val="0"/>
        <w:spacing w:after="0" w:line="240" w:lineRule="auto"/>
        <w:ind w:firstLine="357"/>
        <w:jc w:val="both"/>
        <w:rPr>
          <w:rFonts w:ascii="Times New Roman" w:eastAsia="Verdana" w:hAnsi="Times New Roman" w:cs="Times New Roman"/>
          <w:color w:val="000000"/>
          <w:sz w:val="24"/>
          <w:szCs w:val="24"/>
          <w:lang w:eastAsia="bg-BG"/>
        </w:rPr>
      </w:pPr>
      <w:r w:rsidRPr="008612E9">
        <w:rPr>
          <w:rFonts w:ascii="Times New Roman" w:eastAsia="Verdana" w:hAnsi="Times New Roman" w:cs="Times New Roman"/>
          <w:color w:val="000000"/>
          <w:sz w:val="24"/>
          <w:szCs w:val="24"/>
          <w:lang w:eastAsia="bg-BG"/>
        </w:rPr>
        <w:t>Територия Защитена зона Суха река е една от защитените зони, които попадат в Европейската екологична мрежа Натура 2000, Код 0002048, ЗЗ за опазване и поддържане местообитанията на птиците. Включването на Суха река в зоните по Натура 2000 е предложено от Българско дружество за защита на птиците (БДЗП) и обявено със Заповед № РД-853/15.11.2007г. на МОСВ, обнародвана в ДВ бр.100/30.11.2007г., променен режим на дейностите със Заповед № РД-84/28.01.2013г. на МОСВ.</w:t>
      </w:r>
    </w:p>
    <w:p w:rsidR="00882977" w:rsidRDefault="00882977" w:rsidP="002E185D">
      <w:pPr>
        <w:spacing w:after="0" w:line="240" w:lineRule="auto"/>
        <w:jc w:val="both"/>
        <w:rPr>
          <w:rFonts w:ascii="Times New Roman" w:eastAsia="Times New Roman" w:hAnsi="Times New Roman" w:cs="Times New Roman"/>
          <w:sz w:val="24"/>
          <w:szCs w:val="24"/>
          <w:lang w:eastAsia="bg-BG"/>
        </w:rPr>
      </w:pPr>
    </w:p>
    <w:p w:rsidR="00882977" w:rsidRPr="00D21BEB" w:rsidRDefault="0065218C" w:rsidP="00882977">
      <w:pPr>
        <w:spacing w:after="0" w:line="240" w:lineRule="auto"/>
        <w:jc w:val="both"/>
        <w:rPr>
          <w:rFonts w:ascii="Times New Roman" w:eastAsia="Times New Roman" w:hAnsi="Times New Roman" w:cs="Times New Roman"/>
          <w:b/>
          <w:sz w:val="24"/>
          <w:szCs w:val="24"/>
          <w:lang w:eastAsia="bg-BG"/>
        </w:rPr>
      </w:pPr>
      <w:r>
        <w:rPr>
          <w:rFonts w:ascii="Times New Roman" w:eastAsia="Times New Roman" w:hAnsi="Times New Roman" w:cs="Times New Roman"/>
          <w:b/>
          <w:sz w:val="24"/>
          <w:szCs w:val="24"/>
          <w:lang w:eastAsia="bg-BG"/>
        </w:rPr>
        <w:t xml:space="preserve">  </w:t>
      </w:r>
      <w:r w:rsidR="00882977" w:rsidRPr="00D21BEB">
        <w:rPr>
          <w:rFonts w:ascii="Times New Roman" w:eastAsia="Times New Roman" w:hAnsi="Times New Roman" w:cs="Times New Roman"/>
          <w:b/>
          <w:sz w:val="24"/>
          <w:szCs w:val="24"/>
          <w:lang w:eastAsia="bg-BG"/>
        </w:rPr>
        <w:t>4.3. С</w:t>
      </w:r>
      <w:r w:rsidR="00D21BEB" w:rsidRPr="00D21BEB">
        <w:rPr>
          <w:rFonts w:ascii="Times New Roman" w:eastAsia="Times New Roman" w:hAnsi="Times New Roman" w:cs="Times New Roman"/>
          <w:b/>
          <w:sz w:val="24"/>
          <w:szCs w:val="24"/>
          <w:lang w:eastAsia="bg-BG"/>
        </w:rPr>
        <w:t>граден фонд</w:t>
      </w:r>
    </w:p>
    <w:p w:rsidR="00882977" w:rsidRPr="00882977" w:rsidRDefault="00D21BEB" w:rsidP="00882977">
      <w:p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882977" w:rsidRPr="00882977">
        <w:rPr>
          <w:rFonts w:ascii="Times New Roman" w:eastAsia="Times New Roman" w:hAnsi="Times New Roman" w:cs="Times New Roman"/>
          <w:sz w:val="24"/>
          <w:szCs w:val="24"/>
          <w:lang w:eastAsia="bg-BG"/>
        </w:rPr>
        <w:t>Наличният сграден фонд на територията на общината е:</w:t>
      </w:r>
    </w:p>
    <w:p w:rsidR="00882977" w:rsidRPr="00D21BEB" w:rsidRDefault="00D21BEB" w:rsidP="00D21BEB">
      <w:pPr>
        <w:pStyle w:val="a8"/>
        <w:numPr>
          <w:ilvl w:val="0"/>
          <w:numId w:val="11"/>
        </w:num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Общинска собственост</w:t>
      </w:r>
    </w:p>
    <w:p w:rsidR="00882977" w:rsidRPr="00D21BEB" w:rsidRDefault="00D21BEB" w:rsidP="00D21BEB">
      <w:pPr>
        <w:pStyle w:val="a8"/>
        <w:numPr>
          <w:ilvl w:val="0"/>
          <w:numId w:val="11"/>
        </w:num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Държавна собственост</w:t>
      </w:r>
    </w:p>
    <w:p w:rsidR="00D21BEB" w:rsidRDefault="00D21BEB" w:rsidP="0065218C">
      <w:pPr>
        <w:pStyle w:val="a8"/>
        <w:numPr>
          <w:ilvl w:val="0"/>
          <w:numId w:val="11"/>
        </w:num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Частна собственост</w:t>
      </w:r>
    </w:p>
    <w:p w:rsidR="0065218C" w:rsidRPr="0065218C" w:rsidRDefault="0065218C" w:rsidP="0065218C">
      <w:pPr>
        <w:pStyle w:val="a8"/>
        <w:spacing w:after="0" w:line="240" w:lineRule="auto"/>
        <w:ind w:left="1440"/>
        <w:jc w:val="both"/>
        <w:rPr>
          <w:rFonts w:ascii="Times New Roman" w:eastAsia="Times New Roman" w:hAnsi="Times New Roman" w:cs="Times New Roman"/>
          <w:sz w:val="24"/>
          <w:szCs w:val="24"/>
          <w:lang w:eastAsia="bg-BG"/>
        </w:rPr>
      </w:pPr>
    </w:p>
    <w:p w:rsidR="00882977" w:rsidRPr="00882977" w:rsidRDefault="00D21BEB" w:rsidP="00882977">
      <w:p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882977" w:rsidRPr="00882977">
        <w:rPr>
          <w:rFonts w:ascii="Times New Roman" w:eastAsia="Times New Roman" w:hAnsi="Times New Roman" w:cs="Times New Roman"/>
          <w:sz w:val="24"/>
          <w:szCs w:val="24"/>
          <w:lang w:eastAsia="bg-BG"/>
        </w:rPr>
        <w:t>Училищната мрежа се състои от:</w:t>
      </w:r>
    </w:p>
    <w:p w:rsidR="00882977" w:rsidRPr="00D21BEB" w:rsidRDefault="00D21BEB" w:rsidP="00D21BEB">
      <w:pPr>
        <w:pStyle w:val="a8"/>
        <w:numPr>
          <w:ilvl w:val="0"/>
          <w:numId w:val="11"/>
        </w:num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lastRenderedPageBreak/>
        <w:t>2 основни училища</w:t>
      </w:r>
    </w:p>
    <w:p w:rsidR="00D21BEB" w:rsidRDefault="00D21BEB" w:rsidP="0065218C">
      <w:pPr>
        <w:pStyle w:val="a8"/>
        <w:numPr>
          <w:ilvl w:val="0"/>
          <w:numId w:val="11"/>
        </w:num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1 </w:t>
      </w:r>
      <w:r w:rsidR="00882977" w:rsidRPr="00D21BEB">
        <w:rPr>
          <w:rFonts w:ascii="Times New Roman" w:eastAsia="Times New Roman" w:hAnsi="Times New Roman" w:cs="Times New Roman"/>
          <w:sz w:val="24"/>
          <w:szCs w:val="24"/>
          <w:lang w:eastAsia="bg-BG"/>
        </w:rPr>
        <w:t>средн</w:t>
      </w:r>
      <w:r>
        <w:rPr>
          <w:rFonts w:ascii="Times New Roman" w:eastAsia="Times New Roman" w:hAnsi="Times New Roman" w:cs="Times New Roman"/>
          <w:sz w:val="24"/>
          <w:szCs w:val="24"/>
          <w:lang w:eastAsia="bg-BG"/>
        </w:rPr>
        <w:t>о</w:t>
      </w:r>
      <w:r w:rsidR="00882977" w:rsidRPr="00D21BEB">
        <w:rPr>
          <w:rFonts w:ascii="Times New Roman" w:eastAsia="Times New Roman" w:hAnsi="Times New Roman" w:cs="Times New Roman"/>
          <w:sz w:val="24"/>
          <w:szCs w:val="24"/>
          <w:lang w:eastAsia="bg-BG"/>
        </w:rPr>
        <w:t xml:space="preserve"> </w:t>
      </w:r>
      <w:r>
        <w:rPr>
          <w:rFonts w:ascii="Times New Roman" w:eastAsia="Times New Roman" w:hAnsi="Times New Roman" w:cs="Times New Roman"/>
          <w:sz w:val="24"/>
          <w:szCs w:val="24"/>
          <w:lang w:eastAsia="bg-BG"/>
        </w:rPr>
        <w:t>училище</w:t>
      </w:r>
    </w:p>
    <w:p w:rsidR="0065218C" w:rsidRPr="0065218C" w:rsidRDefault="0065218C" w:rsidP="0065218C">
      <w:pPr>
        <w:pStyle w:val="a8"/>
        <w:spacing w:after="0" w:line="240" w:lineRule="auto"/>
        <w:ind w:left="1440"/>
        <w:jc w:val="both"/>
        <w:rPr>
          <w:rFonts w:ascii="Times New Roman" w:eastAsia="Times New Roman" w:hAnsi="Times New Roman" w:cs="Times New Roman"/>
          <w:sz w:val="24"/>
          <w:szCs w:val="24"/>
          <w:lang w:eastAsia="bg-BG"/>
        </w:rPr>
      </w:pPr>
    </w:p>
    <w:p w:rsidR="00882977" w:rsidRDefault="00882977" w:rsidP="00882977">
      <w:pPr>
        <w:spacing w:after="0" w:line="240" w:lineRule="auto"/>
        <w:jc w:val="both"/>
        <w:rPr>
          <w:rFonts w:ascii="Times New Roman" w:eastAsia="Times New Roman" w:hAnsi="Times New Roman" w:cs="Times New Roman"/>
          <w:sz w:val="24"/>
          <w:szCs w:val="24"/>
          <w:lang w:eastAsia="bg-BG"/>
        </w:rPr>
      </w:pPr>
      <w:r w:rsidRPr="00882977">
        <w:rPr>
          <w:rFonts w:ascii="Times New Roman" w:eastAsia="Times New Roman" w:hAnsi="Times New Roman" w:cs="Times New Roman"/>
          <w:sz w:val="24"/>
          <w:szCs w:val="24"/>
          <w:lang w:eastAsia="bg-BG"/>
        </w:rPr>
        <w:t xml:space="preserve">Детските заведения в общината са </w:t>
      </w:r>
      <w:r w:rsidR="00D21BEB">
        <w:rPr>
          <w:rFonts w:ascii="Times New Roman" w:eastAsia="Times New Roman" w:hAnsi="Times New Roman" w:cs="Times New Roman"/>
          <w:sz w:val="24"/>
          <w:szCs w:val="24"/>
          <w:lang w:eastAsia="bg-BG"/>
        </w:rPr>
        <w:t>една Детска градина в село Крушари и три изнесени групи към нея в селата Телериг, Коритен и Лозенец</w:t>
      </w:r>
    </w:p>
    <w:p w:rsidR="00D21BEB" w:rsidRPr="00882977" w:rsidRDefault="00D21BEB" w:rsidP="00882977">
      <w:pPr>
        <w:spacing w:after="0" w:line="240" w:lineRule="auto"/>
        <w:jc w:val="both"/>
        <w:rPr>
          <w:rFonts w:ascii="Times New Roman" w:eastAsia="Times New Roman" w:hAnsi="Times New Roman" w:cs="Times New Roman"/>
          <w:sz w:val="24"/>
          <w:szCs w:val="24"/>
          <w:lang w:eastAsia="bg-BG"/>
        </w:rPr>
      </w:pPr>
    </w:p>
    <w:p w:rsidR="00882977" w:rsidRPr="00882977" w:rsidRDefault="00882977" w:rsidP="00882977">
      <w:pPr>
        <w:spacing w:after="0" w:line="240" w:lineRule="auto"/>
        <w:jc w:val="both"/>
        <w:rPr>
          <w:rFonts w:ascii="Times New Roman" w:eastAsia="Times New Roman" w:hAnsi="Times New Roman" w:cs="Times New Roman"/>
          <w:sz w:val="24"/>
          <w:szCs w:val="24"/>
          <w:lang w:eastAsia="bg-BG"/>
        </w:rPr>
      </w:pPr>
      <w:r w:rsidRPr="00882977">
        <w:rPr>
          <w:rFonts w:ascii="Times New Roman" w:eastAsia="Times New Roman" w:hAnsi="Times New Roman" w:cs="Times New Roman"/>
          <w:sz w:val="24"/>
          <w:szCs w:val="24"/>
          <w:lang w:eastAsia="bg-BG"/>
        </w:rPr>
        <w:t>Общинска културна инфраструктура:</w:t>
      </w:r>
    </w:p>
    <w:p w:rsidR="00D21BEB" w:rsidRDefault="00882977" w:rsidP="00882977">
      <w:pPr>
        <w:pStyle w:val="a8"/>
        <w:numPr>
          <w:ilvl w:val="0"/>
          <w:numId w:val="11"/>
        </w:numPr>
        <w:spacing w:after="0" w:line="240" w:lineRule="auto"/>
        <w:jc w:val="both"/>
        <w:rPr>
          <w:rFonts w:ascii="Times New Roman" w:eastAsia="Times New Roman" w:hAnsi="Times New Roman" w:cs="Times New Roman"/>
          <w:sz w:val="24"/>
          <w:szCs w:val="24"/>
          <w:lang w:eastAsia="bg-BG"/>
        </w:rPr>
      </w:pPr>
      <w:r w:rsidRPr="00D21BEB">
        <w:rPr>
          <w:rFonts w:ascii="Times New Roman" w:eastAsia="Times New Roman" w:hAnsi="Times New Roman" w:cs="Times New Roman"/>
          <w:sz w:val="24"/>
          <w:szCs w:val="24"/>
          <w:lang w:eastAsia="bg-BG"/>
        </w:rPr>
        <w:t>7 читалища в</w:t>
      </w:r>
      <w:r w:rsidR="00D21BEB">
        <w:rPr>
          <w:rFonts w:ascii="Times New Roman" w:eastAsia="Times New Roman" w:hAnsi="Times New Roman" w:cs="Times New Roman"/>
          <w:sz w:val="24"/>
          <w:szCs w:val="24"/>
          <w:lang w:eastAsia="bg-BG"/>
        </w:rPr>
        <w:t xml:space="preserve"> селата Крушари, Александрия, Коритен, Телериг, Полковник Дяково, Ефрейтор Бакалово и Лозенец</w:t>
      </w:r>
      <w:r w:rsidRPr="00D21BEB">
        <w:rPr>
          <w:rFonts w:ascii="Times New Roman" w:eastAsia="Times New Roman" w:hAnsi="Times New Roman" w:cs="Times New Roman"/>
          <w:sz w:val="24"/>
          <w:szCs w:val="24"/>
          <w:lang w:eastAsia="bg-BG"/>
        </w:rPr>
        <w:t xml:space="preserve"> </w:t>
      </w:r>
    </w:p>
    <w:p w:rsidR="0065218C" w:rsidRPr="0065218C" w:rsidRDefault="0065218C" w:rsidP="0065218C">
      <w:pPr>
        <w:pStyle w:val="a8"/>
        <w:spacing w:after="0" w:line="240" w:lineRule="auto"/>
        <w:ind w:left="1440"/>
        <w:jc w:val="both"/>
        <w:rPr>
          <w:rFonts w:ascii="Times New Roman" w:eastAsia="Times New Roman" w:hAnsi="Times New Roman" w:cs="Times New Roman"/>
          <w:sz w:val="24"/>
          <w:szCs w:val="24"/>
          <w:lang w:eastAsia="bg-BG"/>
        </w:rPr>
      </w:pPr>
    </w:p>
    <w:p w:rsidR="00882977" w:rsidRPr="00882977" w:rsidRDefault="00882977" w:rsidP="00882977">
      <w:pPr>
        <w:spacing w:after="0" w:line="240" w:lineRule="auto"/>
        <w:jc w:val="both"/>
        <w:rPr>
          <w:rFonts w:ascii="Times New Roman" w:eastAsia="Times New Roman" w:hAnsi="Times New Roman" w:cs="Times New Roman"/>
          <w:sz w:val="24"/>
          <w:szCs w:val="24"/>
          <w:lang w:eastAsia="bg-BG"/>
        </w:rPr>
      </w:pPr>
      <w:r w:rsidRPr="00882977">
        <w:rPr>
          <w:rFonts w:ascii="Times New Roman" w:eastAsia="Times New Roman" w:hAnsi="Times New Roman" w:cs="Times New Roman"/>
          <w:sz w:val="24"/>
          <w:szCs w:val="24"/>
          <w:lang w:eastAsia="bg-BG"/>
        </w:rPr>
        <w:t>Лечебни и социални заведения:</w:t>
      </w:r>
    </w:p>
    <w:p w:rsidR="00882977" w:rsidRPr="005C7D8E" w:rsidRDefault="005C7D8E" w:rsidP="00D21BEB">
      <w:pPr>
        <w:pStyle w:val="a8"/>
        <w:numPr>
          <w:ilvl w:val="0"/>
          <w:numId w:val="11"/>
        </w:numPr>
        <w:spacing w:after="0" w:line="240" w:lineRule="auto"/>
        <w:jc w:val="both"/>
        <w:rPr>
          <w:rFonts w:ascii="Times New Roman" w:eastAsia="Times New Roman" w:hAnsi="Times New Roman" w:cs="Times New Roman"/>
          <w:sz w:val="24"/>
          <w:szCs w:val="24"/>
          <w:lang w:eastAsia="bg-BG"/>
        </w:rPr>
      </w:pPr>
      <w:r w:rsidRPr="005C7D8E">
        <w:rPr>
          <w:rFonts w:ascii="Times New Roman" w:eastAsia="Times New Roman" w:hAnsi="Times New Roman" w:cs="Times New Roman"/>
          <w:sz w:val="24"/>
          <w:szCs w:val="24"/>
          <w:lang w:eastAsia="bg-BG"/>
        </w:rPr>
        <w:t>4 кабинети с лични лекари в селата Крушари, Телериг, Коритен и Лозенец</w:t>
      </w:r>
    </w:p>
    <w:p w:rsidR="005C7D8E" w:rsidRPr="005C7D8E" w:rsidRDefault="005C7D8E" w:rsidP="00D21BEB">
      <w:pPr>
        <w:pStyle w:val="a8"/>
        <w:numPr>
          <w:ilvl w:val="0"/>
          <w:numId w:val="11"/>
        </w:numPr>
        <w:spacing w:after="0" w:line="240" w:lineRule="auto"/>
        <w:jc w:val="both"/>
        <w:rPr>
          <w:rFonts w:ascii="Times New Roman" w:eastAsia="Times New Roman" w:hAnsi="Times New Roman" w:cs="Times New Roman"/>
          <w:sz w:val="24"/>
          <w:szCs w:val="24"/>
          <w:lang w:eastAsia="bg-BG"/>
        </w:rPr>
      </w:pPr>
      <w:r w:rsidRPr="005C7D8E">
        <w:rPr>
          <w:rFonts w:ascii="Times New Roman" w:eastAsia="Times New Roman" w:hAnsi="Times New Roman" w:cs="Times New Roman"/>
          <w:sz w:val="24"/>
          <w:szCs w:val="24"/>
          <w:lang w:eastAsia="bg-BG"/>
        </w:rPr>
        <w:t>2 дентални кабинета в селата Крушари и Коритен</w:t>
      </w:r>
    </w:p>
    <w:p w:rsidR="00882977" w:rsidRPr="00726262" w:rsidRDefault="00882977" w:rsidP="00726262">
      <w:pPr>
        <w:pStyle w:val="a8"/>
        <w:numPr>
          <w:ilvl w:val="0"/>
          <w:numId w:val="11"/>
        </w:numPr>
        <w:spacing w:after="0" w:line="240" w:lineRule="auto"/>
        <w:jc w:val="both"/>
        <w:rPr>
          <w:rFonts w:ascii="Times New Roman" w:eastAsia="Times New Roman" w:hAnsi="Times New Roman" w:cs="Times New Roman"/>
          <w:sz w:val="24"/>
          <w:szCs w:val="24"/>
          <w:lang w:eastAsia="bg-BG"/>
        </w:rPr>
      </w:pPr>
      <w:r w:rsidRPr="00726262">
        <w:rPr>
          <w:rFonts w:ascii="Times New Roman" w:eastAsia="Times New Roman" w:hAnsi="Times New Roman" w:cs="Times New Roman"/>
          <w:sz w:val="24"/>
          <w:szCs w:val="24"/>
          <w:lang w:eastAsia="bg-BG"/>
        </w:rPr>
        <w:t xml:space="preserve">1 център за социална рехабилитация в с. </w:t>
      </w:r>
      <w:r w:rsidR="00726262" w:rsidRPr="00726262">
        <w:rPr>
          <w:rFonts w:ascii="Times New Roman" w:eastAsia="Times New Roman" w:hAnsi="Times New Roman" w:cs="Times New Roman"/>
          <w:sz w:val="24"/>
          <w:szCs w:val="24"/>
          <w:lang w:eastAsia="bg-BG"/>
        </w:rPr>
        <w:t>Крушари</w:t>
      </w:r>
    </w:p>
    <w:p w:rsidR="00882977" w:rsidRPr="00726262" w:rsidRDefault="00726262" w:rsidP="00726262">
      <w:pPr>
        <w:pStyle w:val="a8"/>
        <w:numPr>
          <w:ilvl w:val="0"/>
          <w:numId w:val="11"/>
        </w:numPr>
        <w:spacing w:after="0" w:line="240" w:lineRule="auto"/>
        <w:jc w:val="both"/>
        <w:rPr>
          <w:rFonts w:ascii="Times New Roman" w:eastAsia="Times New Roman" w:hAnsi="Times New Roman" w:cs="Times New Roman"/>
          <w:sz w:val="24"/>
          <w:szCs w:val="24"/>
          <w:lang w:eastAsia="bg-BG"/>
        </w:rPr>
      </w:pPr>
      <w:r w:rsidRPr="00726262">
        <w:rPr>
          <w:rFonts w:ascii="Times New Roman" w:eastAsia="Times New Roman" w:hAnsi="Times New Roman" w:cs="Times New Roman"/>
          <w:sz w:val="24"/>
          <w:szCs w:val="24"/>
          <w:lang w:eastAsia="bg-BG"/>
        </w:rPr>
        <w:t>1 дом за стари хора в с. Добрин</w:t>
      </w:r>
    </w:p>
    <w:p w:rsidR="00882977" w:rsidRDefault="00882977" w:rsidP="00726262">
      <w:pPr>
        <w:pStyle w:val="a8"/>
        <w:numPr>
          <w:ilvl w:val="0"/>
          <w:numId w:val="11"/>
        </w:numPr>
        <w:spacing w:after="0" w:line="240" w:lineRule="auto"/>
        <w:jc w:val="both"/>
        <w:rPr>
          <w:rFonts w:ascii="Times New Roman" w:eastAsia="Times New Roman" w:hAnsi="Times New Roman" w:cs="Times New Roman"/>
          <w:sz w:val="24"/>
          <w:szCs w:val="24"/>
          <w:lang w:eastAsia="bg-BG"/>
        </w:rPr>
      </w:pPr>
      <w:r w:rsidRPr="00726262">
        <w:rPr>
          <w:rFonts w:ascii="Times New Roman" w:eastAsia="Times New Roman" w:hAnsi="Times New Roman" w:cs="Times New Roman"/>
          <w:sz w:val="24"/>
          <w:szCs w:val="24"/>
          <w:lang w:eastAsia="bg-BG"/>
        </w:rPr>
        <w:t>1 сграда - социални грижи</w:t>
      </w:r>
    </w:p>
    <w:p w:rsidR="00CA2278" w:rsidRPr="00726262" w:rsidRDefault="00CA2278" w:rsidP="00726262">
      <w:pPr>
        <w:pStyle w:val="a8"/>
        <w:numPr>
          <w:ilvl w:val="0"/>
          <w:numId w:val="11"/>
        </w:num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1 сграда – защитено жилище за лица с умствена изостаналост</w:t>
      </w:r>
    </w:p>
    <w:p w:rsidR="00726262" w:rsidRPr="00966B8C" w:rsidRDefault="00726262" w:rsidP="00882977">
      <w:pPr>
        <w:spacing w:after="0" w:line="240" w:lineRule="auto"/>
        <w:jc w:val="both"/>
        <w:rPr>
          <w:rFonts w:ascii="Times New Roman" w:eastAsia="Times New Roman" w:hAnsi="Times New Roman" w:cs="Times New Roman"/>
          <w:color w:val="FF0000"/>
          <w:sz w:val="24"/>
          <w:szCs w:val="24"/>
          <w:lang w:eastAsia="bg-BG"/>
        </w:rPr>
      </w:pPr>
    </w:p>
    <w:p w:rsidR="00882977" w:rsidRPr="00882977" w:rsidRDefault="00882977" w:rsidP="00882977">
      <w:pPr>
        <w:spacing w:after="0" w:line="240" w:lineRule="auto"/>
        <w:jc w:val="both"/>
        <w:rPr>
          <w:rFonts w:ascii="Times New Roman" w:eastAsia="Times New Roman" w:hAnsi="Times New Roman" w:cs="Times New Roman"/>
          <w:sz w:val="24"/>
          <w:szCs w:val="24"/>
          <w:lang w:eastAsia="bg-BG"/>
        </w:rPr>
      </w:pPr>
      <w:r w:rsidRPr="00882977">
        <w:rPr>
          <w:rFonts w:ascii="Times New Roman" w:eastAsia="Times New Roman" w:hAnsi="Times New Roman" w:cs="Times New Roman"/>
          <w:sz w:val="24"/>
          <w:szCs w:val="24"/>
          <w:lang w:eastAsia="bg-BG"/>
        </w:rPr>
        <w:t>Административни сгради:</w:t>
      </w:r>
    </w:p>
    <w:p w:rsidR="00882977" w:rsidRPr="00726262" w:rsidRDefault="00882977" w:rsidP="00726262">
      <w:pPr>
        <w:pStyle w:val="a8"/>
        <w:numPr>
          <w:ilvl w:val="0"/>
          <w:numId w:val="41"/>
        </w:numPr>
        <w:spacing w:after="0" w:line="240" w:lineRule="auto"/>
        <w:jc w:val="both"/>
        <w:rPr>
          <w:rFonts w:ascii="Times New Roman" w:eastAsia="Times New Roman" w:hAnsi="Times New Roman" w:cs="Times New Roman"/>
          <w:sz w:val="24"/>
          <w:szCs w:val="24"/>
          <w:lang w:eastAsia="bg-BG"/>
        </w:rPr>
      </w:pPr>
      <w:r w:rsidRPr="00726262">
        <w:rPr>
          <w:rFonts w:ascii="Times New Roman" w:eastAsia="Times New Roman" w:hAnsi="Times New Roman" w:cs="Times New Roman"/>
          <w:sz w:val="24"/>
          <w:szCs w:val="24"/>
          <w:lang w:eastAsia="bg-BG"/>
        </w:rPr>
        <w:t xml:space="preserve"> Общинска администрация </w:t>
      </w:r>
      <w:r w:rsidR="00016BB0" w:rsidRPr="00726262">
        <w:rPr>
          <w:rFonts w:ascii="Times New Roman" w:eastAsia="Times New Roman" w:hAnsi="Times New Roman" w:cs="Times New Roman"/>
          <w:sz w:val="24"/>
          <w:szCs w:val="24"/>
          <w:lang w:eastAsia="bg-BG"/>
        </w:rPr>
        <w:t>Крушари</w:t>
      </w:r>
      <w:r w:rsidRPr="00726262">
        <w:rPr>
          <w:rFonts w:ascii="Times New Roman" w:eastAsia="Times New Roman" w:hAnsi="Times New Roman" w:cs="Times New Roman"/>
          <w:sz w:val="24"/>
          <w:szCs w:val="24"/>
          <w:lang w:eastAsia="bg-BG"/>
        </w:rPr>
        <w:t xml:space="preserve"> </w:t>
      </w:r>
    </w:p>
    <w:p w:rsidR="00882977" w:rsidRPr="00016BB0" w:rsidRDefault="00016BB0" w:rsidP="00016BB0">
      <w:pPr>
        <w:pStyle w:val="a8"/>
        <w:numPr>
          <w:ilvl w:val="0"/>
          <w:numId w:val="11"/>
        </w:numPr>
        <w:spacing w:after="0" w:line="240" w:lineRule="auto"/>
        <w:jc w:val="both"/>
        <w:rPr>
          <w:rFonts w:ascii="Times New Roman" w:eastAsia="Times New Roman" w:hAnsi="Times New Roman" w:cs="Times New Roman"/>
          <w:sz w:val="24"/>
          <w:szCs w:val="24"/>
          <w:lang w:eastAsia="bg-BG"/>
        </w:rPr>
      </w:pPr>
      <w:r w:rsidRPr="003B10AC">
        <w:rPr>
          <w:rFonts w:ascii="Times New Roman" w:eastAsia="Times New Roman" w:hAnsi="Times New Roman" w:cs="Times New Roman"/>
          <w:sz w:val="24"/>
          <w:szCs w:val="24"/>
          <w:lang w:eastAsia="bg-BG"/>
        </w:rPr>
        <w:t>1</w:t>
      </w:r>
      <w:r w:rsidR="003B10AC" w:rsidRPr="003B10AC">
        <w:rPr>
          <w:rFonts w:ascii="Times New Roman" w:eastAsia="Times New Roman" w:hAnsi="Times New Roman" w:cs="Times New Roman"/>
          <w:sz w:val="24"/>
          <w:szCs w:val="24"/>
          <w:lang w:eastAsia="bg-BG"/>
        </w:rPr>
        <w:t>4</w:t>
      </w:r>
      <w:r w:rsidRPr="003B10AC">
        <w:rPr>
          <w:rFonts w:ascii="Times New Roman" w:eastAsia="Times New Roman" w:hAnsi="Times New Roman" w:cs="Times New Roman"/>
          <w:sz w:val="24"/>
          <w:szCs w:val="24"/>
          <w:lang w:eastAsia="bg-BG"/>
        </w:rPr>
        <w:t xml:space="preserve"> кметства</w:t>
      </w:r>
      <w:r w:rsidR="00726262" w:rsidRPr="003B10AC">
        <w:rPr>
          <w:rFonts w:ascii="Times New Roman" w:eastAsia="Times New Roman" w:hAnsi="Times New Roman" w:cs="Times New Roman"/>
          <w:sz w:val="24"/>
          <w:szCs w:val="24"/>
          <w:lang w:eastAsia="bg-BG"/>
        </w:rPr>
        <w:t xml:space="preserve"> </w:t>
      </w:r>
      <w:r w:rsidR="00726262">
        <w:rPr>
          <w:rFonts w:ascii="Times New Roman" w:eastAsia="Times New Roman" w:hAnsi="Times New Roman" w:cs="Times New Roman"/>
          <w:sz w:val="24"/>
          <w:szCs w:val="24"/>
          <w:lang w:eastAsia="bg-BG"/>
        </w:rPr>
        <w:t>се помещават в сгради общинска собственост</w:t>
      </w:r>
    </w:p>
    <w:p w:rsidR="00016BB0" w:rsidRPr="00726262" w:rsidRDefault="00016BB0" w:rsidP="00726262">
      <w:pPr>
        <w:spacing w:after="0" w:line="240" w:lineRule="auto"/>
        <w:jc w:val="both"/>
        <w:rPr>
          <w:rFonts w:ascii="Times New Roman" w:eastAsia="Times New Roman" w:hAnsi="Times New Roman" w:cs="Times New Roman"/>
          <w:sz w:val="24"/>
          <w:szCs w:val="24"/>
          <w:lang w:eastAsia="bg-BG"/>
        </w:rPr>
      </w:pPr>
    </w:p>
    <w:p w:rsidR="00882977" w:rsidRPr="00882977" w:rsidRDefault="00882977" w:rsidP="00882977">
      <w:pPr>
        <w:spacing w:after="0" w:line="240" w:lineRule="auto"/>
        <w:jc w:val="both"/>
        <w:rPr>
          <w:rFonts w:ascii="Times New Roman" w:eastAsia="Times New Roman" w:hAnsi="Times New Roman" w:cs="Times New Roman"/>
          <w:sz w:val="24"/>
          <w:szCs w:val="24"/>
          <w:lang w:eastAsia="bg-BG"/>
        </w:rPr>
      </w:pPr>
      <w:r w:rsidRPr="00882977">
        <w:rPr>
          <w:rFonts w:ascii="Times New Roman" w:eastAsia="Times New Roman" w:hAnsi="Times New Roman" w:cs="Times New Roman"/>
          <w:sz w:val="24"/>
          <w:szCs w:val="24"/>
          <w:lang w:eastAsia="bg-BG"/>
        </w:rPr>
        <w:t>Спорт и отдих:</w:t>
      </w:r>
    </w:p>
    <w:p w:rsidR="00882977" w:rsidRPr="00016BB0" w:rsidRDefault="00882977" w:rsidP="00016BB0">
      <w:pPr>
        <w:pStyle w:val="a8"/>
        <w:numPr>
          <w:ilvl w:val="0"/>
          <w:numId w:val="11"/>
        </w:numPr>
        <w:spacing w:after="0" w:line="240" w:lineRule="auto"/>
        <w:jc w:val="both"/>
        <w:rPr>
          <w:rFonts w:ascii="Times New Roman" w:eastAsia="Times New Roman" w:hAnsi="Times New Roman" w:cs="Times New Roman"/>
          <w:sz w:val="24"/>
          <w:szCs w:val="24"/>
          <w:lang w:eastAsia="bg-BG"/>
        </w:rPr>
      </w:pPr>
      <w:r w:rsidRPr="00016BB0">
        <w:rPr>
          <w:rFonts w:ascii="Times New Roman" w:eastAsia="Times New Roman" w:hAnsi="Times New Roman" w:cs="Times New Roman"/>
          <w:sz w:val="24"/>
          <w:szCs w:val="24"/>
          <w:lang w:eastAsia="bg-BG"/>
        </w:rPr>
        <w:t xml:space="preserve">1 стадион в </w:t>
      </w:r>
      <w:r w:rsidR="00016BB0" w:rsidRPr="00016BB0">
        <w:rPr>
          <w:rFonts w:ascii="Times New Roman" w:eastAsia="Times New Roman" w:hAnsi="Times New Roman" w:cs="Times New Roman"/>
          <w:sz w:val="24"/>
          <w:szCs w:val="24"/>
          <w:lang w:eastAsia="bg-BG"/>
        </w:rPr>
        <w:t>село Крушари</w:t>
      </w:r>
    </w:p>
    <w:p w:rsidR="00016BB0" w:rsidRPr="00882977" w:rsidRDefault="00016BB0" w:rsidP="00882977">
      <w:pPr>
        <w:spacing w:after="0" w:line="240" w:lineRule="auto"/>
        <w:jc w:val="both"/>
        <w:rPr>
          <w:rFonts w:ascii="Times New Roman" w:eastAsia="Times New Roman" w:hAnsi="Times New Roman" w:cs="Times New Roman"/>
          <w:sz w:val="24"/>
          <w:szCs w:val="24"/>
          <w:lang w:eastAsia="bg-BG"/>
        </w:rPr>
      </w:pPr>
    </w:p>
    <w:p w:rsidR="00882977" w:rsidRPr="00882977" w:rsidRDefault="00882977" w:rsidP="00882977">
      <w:pPr>
        <w:spacing w:after="0" w:line="240" w:lineRule="auto"/>
        <w:jc w:val="both"/>
        <w:rPr>
          <w:rFonts w:ascii="Times New Roman" w:eastAsia="Times New Roman" w:hAnsi="Times New Roman" w:cs="Times New Roman"/>
          <w:sz w:val="24"/>
          <w:szCs w:val="24"/>
          <w:lang w:eastAsia="bg-BG"/>
        </w:rPr>
      </w:pPr>
      <w:r w:rsidRPr="00882977">
        <w:rPr>
          <w:rFonts w:ascii="Times New Roman" w:eastAsia="Times New Roman" w:hAnsi="Times New Roman" w:cs="Times New Roman"/>
          <w:sz w:val="24"/>
          <w:szCs w:val="24"/>
          <w:lang w:eastAsia="bg-BG"/>
        </w:rPr>
        <w:t>Общински сграден фонд</w:t>
      </w:r>
    </w:p>
    <w:p w:rsidR="00016BB0" w:rsidRDefault="00882977" w:rsidP="00016BB0">
      <w:pPr>
        <w:spacing w:after="0" w:line="240" w:lineRule="auto"/>
        <w:jc w:val="both"/>
        <w:rPr>
          <w:rFonts w:ascii="Times New Roman" w:eastAsia="Times New Roman" w:hAnsi="Times New Roman" w:cs="Times New Roman"/>
          <w:sz w:val="24"/>
          <w:szCs w:val="24"/>
          <w:lang w:eastAsia="bg-BG"/>
        </w:rPr>
      </w:pPr>
      <w:r w:rsidRPr="00882977">
        <w:rPr>
          <w:rFonts w:ascii="Times New Roman" w:eastAsia="Times New Roman" w:hAnsi="Times New Roman" w:cs="Times New Roman"/>
          <w:sz w:val="24"/>
          <w:szCs w:val="24"/>
          <w:lang w:eastAsia="bg-BG"/>
        </w:rPr>
        <w:t>Подобряването на топлоизолацията, модернизирането на отоплителните инсталации, използването на слънчева енергия и т.н.</w:t>
      </w:r>
      <w:r w:rsidR="00016BB0">
        <w:rPr>
          <w:rFonts w:ascii="Times New Roman" w:eastAsia="Times New Roman" w:hAnsi="Times New Roman" w:cs="Times New Roman"/>
          <w:sz w:val="24"/>
          <w:szCs w:val="24"/>
          <w:lang w:eastAsia="bg-BG"/>
        </w:rPr>
        <w:t xml:space="preserve"> намалят енергопотреблението в </w:t>
      </w:r>
      <w:r w:rsidRPr="00882977">
        <w:rPr>
          <w:rFonts w:ascii="Times New Roman" w:eastAsia="Times New Roman" w:hAnsi="Times New Roman" w:cs="Times New Roman"/>
          <w:sz w:val="24"/>
          <w:szCs w:val="24"/>
          <w:lang w:eastAsia="bg-BG"/>
        </w:rPr>
        <w:t>стария сграден фонд.</w:t>
      </w:r>
      <w:r w:rsidR="00016BB0" w:rsidRPr="00882977">
        <w:rPr>
          <w:rFonts w:ascii="Times New Roman" w:eastAsia="Times New Roman" w:hAnsi="Times New Roman" w:cs="Times New Roman"/>
          <w:sz w:val="24"/>
          <w:szCs w:val="24"/>
          <w:lang w:eastAsia="bg-BG"/>
        </w:rPr>
        <w:t xml:space="preserve"> </w:t>
      </w:r>
    </w:p>
    <w:p w:rsidR="0065218C" w:rsidRPr="00882977" w:rsidRDefault="0065218C" w:rsidP="00016BB0">
      <w:pPr>
        <w:spacing w:after="0" w:line="240" w:lineRule="auto"/>
        <w:jc w:val="both"/>
        <w:rPr>
          <w:rFonts w:ascii="Times New Roman" w:eastAsia="Times New Roman" w:hAnsi="Times New Roman" w:cs="Times New Roman"/>
          <w:sz w:val="24"/>
          <w:szCs w:val="24"/>
          <w:lang w:eastAsia="bg-BG"/>
        </w:rPr>
      </w:pPr>
    </w:p>
    <w:p w:rsidR="008612E9" w:rsidRPr="0065218C" w:rsidRDefault="008612E9" w:rsidP="0065218C">
      <w:pPr>
        <w:spacing w:after="0" w:line="240" w:lineRule="auto"/>
        <w:jc w:val="both"/>
        <w:rPr>
          <w:rFonts w:ascii="Times New Roman" w:eastAsia="Times New Roman" w:hAnsi="Times New Roman" w:cs="Times New Roman"/>
          <w:sz w:val="24"/>
          <w:szCs w:val="24"/>
          <w:lang w:eastAsia="bg-BG"/>
        </w:rPr>
      </w:pPr>
    </w:p>
    <w:p w:rsidR="0061542C" w:rsidRPr="0061542C" w:rsidRDefault="008612E9" w:rsidP="0061542C">
      <w:pPr>
        <w:pStyle w:val="a8"/>
        <w:numPr>
          <w:ilvl w:val="1"/>
          <w:numId w:val="37"/>
        </w:numPr>
        <w:spacing w:after="0" w:line="240" w:lineRule="auto"/>
        <w:rPr>
          <w:rFonts w:ascii="Times New Roman" w:eastAsia="Times New Roman" w:hAnsi="Times New Roman" w:cs="Times New Roman"/>
          <w:b/>
          <w:sz w:val="24"/>
          <w:szCs w:val="24"/>
          <w:lang w:eastAsia="bg-BG"/>
        </w:rPr>
      </w:pPr>
      <w:r w:rsidRPr="0061542C">
        <w:rPr>
          <w:rFonts w:ascii="Times New Roman" w:eastAsia="Times New Roman" w:hAnsi="Times New Roman" w:cs="Times New Roman"/>
          <w:b/>
          <w:sz w:val="24"/>
          <w:szCs w:val="24"/>
          <w:lang w:eastAsia="bg-BG"/>
        </w:rPr>
        <w:t>Транспортна инфраструктура</w:t>
      </w:r>
    </w:p>
    <w:p w:rsidR="0061542C" w:rsidRPr="0061542C" w:rsidRDefault="0061542C" w:rsidP="0061542C">
      <w:pPr>
        <w:spacing w:after="0" w:line="240" w:lineRule="auto"/>
        <w:rPr>
          <w:rFonts w:ascii="Times New Roman" w:eastAsia="Times New Roman" w:hAnsi="Times New Roman" w:cs="Times New Roman"/>
          <w:b/>
          <w:sz w:val="24"/>
          <w:szCs w:val="24"/>
          <w:lang w:eastAsia="bg-BG"/>
        </w:rPr>
      </w:pPr>
    </w:p>
    <w:p w:rsidR="008612E9" w:rsidRPr="008612E9" w:rsidRDefault="008612E9" w:rsidP="008612E9">
      <w:pPr>
        <w:spacing w:after="0" w:line="240" w:lineRule="auto"/>
        <w:ind w:firstLine="357"/>
        <w:jc w:val="both"/>
        <w:rPr>
          <w:rFonts w:ascii="Times New Roman" w:eastAsia="Times New Roman" w:hAnsi="Times New Roman" w:cs="Times New Roman"/>
          <w:color w:val="000000"/>
          <w:sz w:val="24"/>
          <w:szCs w:val="24"/>
          <w:lang w:eastAsia="bg-BG"/>
        </w:rPr>
      </w:pPr>
      <w:r w:rsidRPr="008612E9">
        <w:rPr>
          <w:rFonts w:ascii="Times New Roman" w:eastAsia="Times New Roman" w:hAnsi="Times New Roman" w:cs="Times New Roman"/>
          <w:color w:val="000000"/>
          <w:sz w:val="24"/>
          <w:szCs w:val="24"/>
          <w:lang w:eastAsia="bg-BG"/>
        </w:rPr>
        <w:t xml:space="preserve">През територията на община Крушари преминават участъци от републиканската пътна мрежа, както следва: </w:t>
      </w:r>
    </w:p>
    <w:p w:rsidR="008612E9" w:rsidRPr="008612E9" w:rsidRDefault="008612E9" w:rsidP="00796F73">
      <w:pPr>
        <w:numPr>
          <w:ilvl w:val="0"/>
          <w:numId w:val="10"/>
        </w:numPr>
        <w:spacing w:after="0" w:line="240" w:lineRule="auto"/>
        <w:jc w:val="both"/>
        <w:rPr>
          <w:rFonts w:ascii="Times New Roman" w:eastAsia="Times New Roman" w:hAnsi="Times New Roman" w:cs="Times New Roman"/>
          <w:color w:val="000000"/>
          <w:sz w:val="24"/>
          <w:szCs w:val="24"/>
          <w:lang w:eastAsia="bg-BG"/>
        </w:rPr>
      </w:pPr>
      <w:r w:rsidRPr="008612E9">
        <w:rPr>
          <w:rFonts w:ascii="Times New Roman" w:eastAsia="Times New Roman" w:hAnsi="Times New Roman" w:cs="Times New Roman"/>
          <w:b/>
          <w:color w:val="000000"/>
          <w:sz w:val="24"/>
          <w:szCs w:val="24"/>
          <w:lang w:eastAsia="bg-BG"/>
        </w:rPr>
        <w:t xml:space="preserve">Републикански път III - 293 </w:t>
      </w:r>
      <w:r w:rsidRPr="008612E9">
        <w:rPr>
          <w:rFonts w:ascii="Times New Roman" w:eastAsia="Times New Roman" w:hAnsi="Times New Roman" w:cs="Times New Roman"/>
          <w:color w:val="000000"/>
          <w:sz w:val="24"/>
          <w:szCs w:val="24"/>
          <w:lang w:eastAsia="bg-BG"/>
        </w:rPr>
        <w:t xml:space="preserve">(о.п. Добрич – Паскалево – Крушари – Коритен – граница Р. Румъния) от км. 19+200 до км. 44+400. Обща дължина на пътя, преминаващ през територията на община Крушари – 25,2 км. Състояние на пътя – в по-голямата си част е добро.  </w:t>
      </w:r>
    </w:p>
    <w:p w:rsidR="008612E9" w:rsidRPr="009D34B7" w:rsidRDefault="008612E9" w:rsidP="009D34B7">
      <w:pPr>
        <w:numPr>
          <w:ilvl w:val="0"/>
          <w:numId w:val="10"/>
        </w:numPr>
        <w:spacing w:after="0" w:line="240" w:lineRule="auto"/>
        <w:jc w:val="both"/>
        <w:rPr>
          <w:rFonts w:ascii="Times New Roman" w:eastAsia="Times New Roman" w:hAnsi="Times New Roman" w:cs="Times New Roman"/>
          <w:color w:val="000000"/>
          <w:sz w:val="24"/>
          <w:szCs w:val="24"/>
          <w:lang w:eastAsia="bg-BG"/>
        </w:rPr>
      </w:pPr>
      <w:r w:rsidRPr="008612E9">
        <w:rPr>
          <w:rFonts w:ascii="Times New Roman" w:eastAsia="Times New Roman" w:hAnsi="Times New Roman" w:cs="Times New Roman"/>
          <w:b/>
          <w:color w:val="000000"/>
          <w:sz w:val="24"/>
          <w:szCs w:val="24"/>
          <w:lang w:eastAsia="bg-BG"/>
        </w:rPr>
        <w:t>Републикански път III – 2932</w:t>
      </w:r>
      <w:r w:rsidRPr="008612E9">
        <w:rPr>
          <w:rFonts w:ascii="Times New Roman" w:eastAsia="Times New Roman" w:hAnsi="Times New Roman" w:cs="Times New Roman"/>
          <w:color w:val="000000"/>
          <w:sz w:val="24"/>
          <w:szCs w:val="24"/>
          <w:lang w:eastAsia="bg-BG"/>
        </w:rPr>
        <w:t xml:space="preserve"> (Крушари – Полковник Дяково – Добрин – Красен – </w:t>
      </w:r>
      <w:r w:rsidRPr="009D34B7">
        <w:rPr>
          <w:rFonts w:ascii="Times New Roman" w:eastAsia="Times New Roman" w:hAnsi="Times New Roman" w:cs="Times New Roman"/>
          <w:color w:val="000000"/>
          <w:sz w:val="24"/>
          <w:szCs w:val="24"/>
          <w:lang w:eastAsia="bg-BG"/>
        </w:rPr>
        <w:t xml:space="preserve">Росица) от км. 0+000 до км. 10+600, или общо 10,6 км. Състоянието на пътя в участъка до с. Добрин е в добро състояние и от с. Добрин до граница с община Генерал Тошево е в лошо състояние.  </w:t>
      </w:r>
    </w:p>
    <w:p w:rsidR="008612E9" w:rsidRPr="008612E9" w:rsidRDefault="008612E9" w:rsidP="00796F73">
      <w:pPr>
        <w:numPr>
          <w:ilvl w:val="0"/>
          <w:numId w:val="10"/>
        </w:numPr>
        <w:spacing w:after="0" w:line="240" w:lineRule="auto"/>
        <w:jc w:val="both"/>
        <w:rPr>
          <w:rFonts w:ascii="Times New Roman" w:eastAsia="Times New Roman" w:hAnsi="Times New Roman" w:cs="Times New Roman"/>
          <w:color w:val="000000"/>
          <w:sz w:val="24"/>
          <w:szCs w:val="24"/>
          <w:lang w:eastAsia="bg-BG"/>
        </w:rPr>
      </w:pPr>
      <w:r w:rsidRPr="008612E9">
        <w:rPr>
          <w:rFonts w:ascii="Times New Roman" w:eastAsia="Times New Roman" w:hAnsi="Times New Roman" w:cs="Times New Roman"/>
          <w:b/>
          <w:color w:val="000000"/>
          <w:sz w:val="24"/>
          <w:szCs w:val="24"/>
          <w:lang w:eastAsia="bg-BG"/>
        </w:rPr>
        <w:t xml:space="preserve">Републикански път III – 7001 </w:t>
      </w:r>
      <w:r w:rsidRPr="008612E9">
        <w:rPr>
          <w:rFonts w:ascii="Times New Roman" w:eastAsia="Times New Roman" w:hAnsi="Times New Roman" w:cs="Times New Roman"/>
          <w:color w:val="000000"/>
          <w:sz w:val="24"/>
          <w:szCs w:val="24"/>
          <w:lang w:eastAsia="bg-BG"/>
        </w:rPr>
        <w:t xml:space="preserve">(о.п. Силистра-о.п. Дулово – Алфатар – Войново – Кайнарджа – Краново – Капитан Димитрово – Коритен) от км. 41+600 до 53+000 км., общо 11,4 км. Състоянието на участъка е лошо.  </w:t>
      </w:r>
    </w:p>
    <w:p w:rsidR="008612E9" w:rsidRPr="008612E9" w:rsidRDefault="008612E9" w:rsidP="00796F73">
      <w:pPr>
        <w:numPr>
          <w:ilvl w:val="0"/>
          <w:numId w:val="10"/>
        </w:numPr>
        <w:spacing w:after="0" w:line="240" w:lineRule="auto"/>
        <w:jc w:val="both"/>
        <w:rPr>
          <w:rFonts w:ascii="Times New Roman" w:eastAsia="Times New Roman" w:hAnsi="Times New Roman" w:cs="Times New Roman"/>
          <w:color w:val="000000"/>
          <w:sz w:val="24"/>
          <w:szCs w:val="24"/>
          <w:lang w:eastAsia="bg-BG"/>
        </w:rPr>
      </w:pPr>
      <w:r w:rsidRPr="008612E9">
        <w:rPr>
          <w:rFonts w:ascii="Times New Roman" w:eastAsia="Times New Roman" w:hAnsi="Times New Roman" w:cs="Times New Roman"/>
          <w:b/>
          <w:color w:val="000000"/>
          <w:sz w:val="24"/>
          <w:szCs w:val="24"/>
          <w:lang w:eastAsia="bg-BG"/>
        </w:rPr>
        <w:t xml:space="preserve">Републикански път III – 7103 </w:t>
      </w:r>
      <w:r w:rsidRPr="008612E9">
        <w:rPr>
          <w:rFonts w:ascii="Times New Roman" w:eastAsia="Times New Roman" w:hAnsi="Times New Roman" w:cs="Times New Roman"/>
          <w:color w:val="000000"/>
          <w:sz w:val="24"/>
          <w:szCs w:val="24"/>
          <w:lang w:eastAsia="bg-BG"/>
        </w:rPr>
        <w:t xml:space="preserve">(Средище – Хитово – Оногур – Ефрейтор Бакалово – Телериг - Крушари) от км. 00+000 до км. 21+000 км., общо 21 км. Състоянието на пътя е добро. </w:t>
      </w:r>
    </w:p>
    <w:p w:rsidR="008612E9" w:rsidRPr="008612E9" w:rsidRDefault="008612E9" w:rsidP="008612E9">
      <w:pPr>
        <w:spacing w:after="0" w:line="240" w:lineRule="auto"/>
        <w:ind w:firstLine="357"/>
        <w:rPr>
          <w:rFonts w:ascii="Times New Roman" w:eastAsia="Times New Roman" w:hAnsi="Times New Roman" w:cs="Times New Roman"/>
          <w:color w:val="000000"/>
          <w:sz w:val="24"/>
          <w:szCs w:val="24"/>
          <w:lang w:eastAsia="bg-BG"/>
        </w:rPr>
      </w:pPr>
      <w:r w:rsidRPr="008612E9">
        <w:rPr>
          <w:rFonts w:ascii="Times New Roman" w:eastAsia="Times New Roman" w:hAnsi="Times New Roman" w:cs="Times New Roman"/>
          <w:color w:val="000000"/>
          <w:sz w:val="24"/>
          <w:szCs w:val="24"/>
          <w:lang w:eastAsia="bg-BG"/>
        </w:rPr>
        <w:lastRenderedPageBreak/>
        <w:t xml:space="preserve"> </w:t>
      </w:r>
    </w:p>
    <w:p w:rsidR="008612E9" w:rsidRDefault="009D34B7" w:rsidP="009D34B7">
      <w:pPr>
        <w:jc w:val="both"/>
        <w:rPr>
          <w:rFonts w:ascii="Times New Roman" w:eastAsia="Times New Roman" w:hAnsi="Times New Roman" w:cs="Times New Roman"/>
          <w:color w:val="000000"/>
          <w:sz w:val="24"/>
          <w:szCs w:val="24"/>
          <w:lang w:eastAsia="bg-BG"/>
        </w:rPr>
      </w:pPr>
      <w:r>
        <w:rPr>
          <w:rFonts w:ascii="Times New Roman" w:eastAsia="Times New Roman" w:hAnsi="Times New Roman" w:cs="Times New Roman"/>
          <w:color w:val="000000"/>
          <w:sz w:val="24"/>
          <w:szCs w:val="24"/>
          <w:lang w:eastAsia="bg-BG"/>
        </w:rPr>
        <w:t xml:space="preserve">  </w:t>
      </w:r>
      <w:r w:rsidR="008612E9" w:rsidRPr="008612E9">
        <w:rPr>
          <w:rFonts w:ascii="Times New Roman" w:eastAsia="Times New Roman" w:hAnsi="Times New Roman" w:cs="Times New Roman"/>
          <w:color w:val="000000"/>
          <w:sz w:val="24"/>
          <w:szCs w:val="24"/>
          <w:lang w:eastAsia="bg-BG"/>
        </w:rPr>
        <w:t>Републиканската пътна мрежа на територ</w:t>
      </w:r>
      <w:r>
        <w:rPr>
          <w:rFonts w:ascii="Times New Roman" w:eastAsia="Times New Roman" w:hAnsi="Times New Roman" w:cs="Times New Roman"/>
          <w:color w:val="000000"/>
          <w:sz w:val="24"/>
          <w:szCs w:val="24"/>
          <w:lang w:eastAsia="bg-BG"/>
        </w:rPr>
        <w:t xml:space="preserve">ията на общината е съставена от </w:t>
      </w:r>
      <w:r w:rsidR="008612E9" w:rsidRPr="008612E9">
        <w:rPr>
          <w:rFonts w:ascii="Times New Roman" w:eastAsia="Times New Roman" w:hAnsi="Times New Roman" w:cs="Times New Roman"/>
          <w:color w:val="000000"/>
          <w:sz w:val="24"/>
          <w:szCs w:val="24"/>
          <w:lang w:eastAsia="bg-BG"/>
        </w:rPr>
        <w:t>приблизително 90,2 км. Състоянието на пътната настилка според класификацията е предимно лошо и добро. Улиците в общината са 90,64 км</w:t>
      </w:r>
      <w:r>
        <w:rPr>
          <w:rFonts w:ascii="Times New Roman" w:eastAsia="Times New Roman" w:hAnsi="Times New Roman" w:cs="Times New Roman"/>
          <w:color w:val="000000"/>
          <w:sz w:val="24"/>
          <w:szCs w:val="24"/>
          <w:lang w:eastAsia="bg-BG"/>
        </w:rPr>
        <w:t>.</w:t>
      </w:r>
    </w:p>
    <w:tbl>
      <w:tblPr>
        <w:tblStyle w:val="TableGrid1"/>
        <w:tblW w:w="9538" w:type="dxa"/>
        <w:tblInd w:w="49" w:type="dxa"/>
        <w:tblCellMar>
          <w:top w:w="80" w:type="dxa"/>
          <w:left w:w="72" w:type="dxa"/>
          <w:right w:w="56" w:type="dxa"/>
        </w:tblCellMar>
        <w:tblLook w:val="04A0" w:firstRow="1" w:lastRow="0" w:firstColumn="1" w:lastColumn="0" w:noHBand="0" w:noVBand="1"/>
      </w:tblPr>
      <w:tblGrid>
        <w:gridCol w:w="1476"/>
        <w:gridCol w:w="3483"/>
        <w:gridCol w:w="1639"/>
        <w:gridCol w:w="2940"/>
      </w:tblGrid>
      <w:tr w:rsidR="00412A6E" w:rsidRPr="00412A6E" w:rsidTr="00412A6E">
        <w:trPr>
          <w:trHeight w:val="1145"/>
        </w:trPr>
        <w:tc>
          <w:tcPr>
            <w:tcW w:w="1475" w:type="dxa"/>
            <w:tcBorders>
              <w:top w:val="single" w:sz="8" w:space="0" w:color="000000"/>
              <w:left w:val="single" w:sz="8" w:space="0" w:color="000000"/>
              <w:bottom w:val="single" w:sz="8" w:space="0" w:color="000000"/>
              <w:right w:val="single" w:sz="8" w:space="0" w:color="000000"/>
            </w:tcBorders>
            <w:shd w:val="clear" w:color="auto" w:fill="E2EFD9"/>
            <w:vAlign w:val="center"/>
          </w:tcPr>
          <w:p w:rsidR="00412A6E" w:rsidRPr="00412A6E" w:rsidRDefault="00412A6E" w:rsidP="00412A6E">
            <w:pPr>
              <w:ind w:right="12"/>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 на път </w:t>
            </w:r>
          </w:p>
        </w:tc>
        <w:tc>
          <w:tcPr>
            <w:tcW w:w="3483" w:type="dxa"/>
            <w:tcBorders>
              <w:top w:val="single" w:sz="8" w:space="0" w:color="000000"/>
              <w:left w:val="single" w:sz="8" w:space="0" w:color="000000"/>
              <w:bottom w:val="single" w:sz="8" w:space="0" w:color="000000"/>
              <w:right w:val="single" w:sz="8" w:space="0" w:color="000000"/>
            </w:tcBorders>
            <w:shd w:val="clear" w:color="auto" w:fill="E2EFD9"/>
            <w:vAlign w:val="center"/>
          </w:tcPr>
          <w:p w:rsidR="00412A6E" w:rsidRPr="00412A6E" w:rsidRDefault="00412A6E" w:rsidP="00412A6E">
            <w:pPr>
              <w:ind w:right="10"/>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Наименование </w:t>
            </w:r>
          </w:p>
        </w:tc>
        <w:tc>
          <w:tcPr>
            <w:tcW w:w="1639" w:type="dxa"/>
            <w:tcBorders>
              <w:top w:val="single" w:sz="8" w:space="0" w:color="000000"/>
              <w:left w:val="single" w:sz="8" w:space="0" w:color="000000"/>
              <w:bottom w:val="single" w:sz="8" w:space="0" w:color="000000"/>
              <w:right w:val="single" w:sz="8" w:space="0" w:color="000000"/>
            </w:tcBorders>
            <w:shd w:val="clear" w:color="auto" w:fill="E2EFD9"/>
          </w:tcPr>
          <w:p w:rsidR="00412A6E" w:rsidRPr="00412A6E" w:rsidRDefault="00412A6E" w:rsidP="00412A6E">
            <w:pPr>
              <w:spacing w:after="48" w:line="236" w:lineRule="auto"/>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Дължина на територията на община </w:t>
            </w:r>
          </w:p>
          <w:p w:rsidR="00412A6E" w:rsidRPr="00412A6E" w:rsidRDefault="00412A6E" w:rsidP="00412A6E">
            <w:pPr>
              <w:ind w:left="89"/>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Крушари, км </w:t>
            </w:r>
          </w:p>
        </w:tc>
        <w:tc>
          <w:tcPr>
            <w:tcW w:w="2940" w:type="dxa"/>
            <w:tcBorders>
              <w:top w:val="single" w:sz="8" w:space="0" w:color="000000"/>
              <w:left w:val="single" w:sz="8" w:space="0" w:color="000000"/>
              <w:bottom w:val="single" w:sz="8" w:space="0" w:color="000000"/>
              <w:right w:val="single" w:sz="8" w:space="0" w:color="000000"/>
            </w:tcBorders>
            <w:shd w:val="clear" w:color="auto" w:fill="E2EFD9"/>
            <w:vAlign w:val="center"/>
          </w:tcPr>
          <w:p w:rsidR="00412A6E" w:rsidRPr="00412A6E" w:rsidRDefault="00412A6E" w:rsidP="00412A6E">
            <w:pPr>
              <w:ind w:right="5"/>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Състояние на пътя </w:t>
            </w:r>
          </w:p>
        </w:tc>
      </w:tr>
      <w:tr w:rsidR="00412A6E" w:rsidRPr="00412A6E" w:rsidTr="00412A6E">
        <w:trPr>
          <w:trHeight w:val="1152"/>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1108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spacing w:line="275" w:lineRule="auto"/>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- 293, Паскалево - Свобода / - Росеново - Божурово - Граница общ. ( Добричка - Крушари ) - </w:t>
            </w:r>
          </w:p>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Лозенец - / DOB2176 /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9,4 </w:t>
            </w:r>
          </w:p>
        </w:tc>
        <w:tc>
          <w:tcPr>
            <w:tcW w:w="2940"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11+800 до 14+500 - отлично; </w:t>
            </w:r>
          </w:p>
          <w:p w:rsidR="00412A6E" w:rsidRPr="00412A6E" w:rsidRDefault="00412A6E" w:rsidP="00412A6E">
            <w:pPr>
              <w:spacing w:after="18"/>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14+500 до 17+108 лошо; </w:t>
            </w:r>
          </w:p>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17+108 до 21+200 отлично </w:t>
            </w:r>
          </w:p>
        </w:tc>
      </w:tr>
      <w:tr w:rsidR="00412A6E" w:rsidRPr="00412A6E" w:rsidTr="00412A6E">
        <w:trPr>
          <w:trHeight w:val="590"/>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2171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jc w:val="both"/>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- 7103 / Телериг - Александрия </w:t>
            </w:r>
          </w:p>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- 293 /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3"/>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 </w:t>
            </w:r>
          </w:p>
        </w:tc>
        <w:tc>
          <w:tcPr>
            <w:tcW w:w="2940"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лошо </w:t>
            </w:r>
          </w:p>
        </w:tc>
      </w:tr>
      <w:tr w:rsidR="00412A6E" w:rsidRPr="00412A6E" w:rsidTr="00412A6E">
        <w:trPr>
          <w:trHeight w:val="1150"/>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2176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spacing w:after="18"/>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- 293 / Крушари - Северци - </w:t>
            </w:r>
          </w:p>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Граница общ. ( Крушари - Добричка ) - Черна - Житница - Тянево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5,4 </w:t>
            </w:r>
          </w:p>
        </w:tc>
        <w:tc>
          <w:tcPr>
            <w:tcW w:w="2940"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spacing w:after="18"/>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0+000 до 0+854 - добро; </w:t>
            </w:r>
          </w:p>
          <w:p w:rsidR="00412A6E" w:rsidRPr="00412A6E" w:rsidRDefault="00412A6E" w:rsidP="00412A6E">
            <w:pPr>
              <w:spacing w:after="19"/>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0+854 до 5+737 - отлично; </w:t>
            </w:r>
          </w:p>
          <w:p w:rsidR="00412A6E" w:rsidRPr="00412A6E" w:rsidRDefault="00412A6E" w:rsidP="00412A6E">
            <w:pPr>
              <w:spacing w:after="16"/>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5+737 до 6+062 - лошо; </w:t>
            </w:r>
          </w:p>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6+062 до 7+920 - отлично </w:t>
            </w:r>
          </w:p>
        </w:tc>
      </w:tr>
      <w:tr w:rsidR="00412A6E" w:rsidRPr="00412A6E" w:rsidTr="00412A6E">
        <w:trPr>
          <w:trHeight w:val="590"/>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3170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spacing w:after="15"/>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- 7103, Ефрейтор Бакалово - </w:t>
            </w:r>
          </w:p>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Телериг / - Зимница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2,9 </w:t>
            </w:r>
          </w:p>
        </w:tc>
        <w:tc>
          <w:tcPr>
            <w:tcW w:w="2940"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лошо </w:t>
            </w:r>
          </w:p>
        </w:tc>
      </w:tr>
      <w:tr w:rsidR="00412A6E" w:rsidRPr="00412A6E" w:rsidTr="00412A6E">
        <w:trPr>
          <w:trHeight w:val="590"/>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3172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spacing w:after="17"/>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- 7001 / Капитан Димитрово - </w:t>
            </w:r>
          </w:p>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Габер - Огняново / DOB2171 /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11,4 </w:t>
            </w:r>
          </w:p>
        </w:tc>
        <w:tc>
          <w:tcPr>
            <w:tcW w:w="2940"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незадоволително </w:t>
            </w:r>
          </w:p>
        </w:tc>
      </w:tr>
      <w:tr w:rsidR="00412A6E" w:rsidRPr="00412A6E" w:rsidTr="00412A6E">
        <w:trPr>
          <w:trHeight w:val="590"/>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3173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- 293 / Коритен - Абрит - / ІІІ - </w:t>
            </w:r>
          </w:p>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2932 /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12,7 </w:t>
            </w:r>
          </w:p>
        </w:tc>
        <w:tc>
          <w:tcPr>
            <w:tcW w:w="2940"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отлично </w:t>
            </w:r>
          </w:p>
        </w:tc>
      </w:tr>
      <w:tr w:rsidR="00412A6E" w:rsidRPr="00412A6E" w:rsidTr="00412A6E">
        <w:trPr>
          <w:trHeight w:val="588"/>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3174 </w:t>
            </w:r>
          </w:p>
        </w:tc>
        <w:tc>
          <w:tcPr>
            <w:tcW w:w="3483"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- 2932 / Добрин - Благовец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2,2 </w:t>
            </w:r>
          </w:p>
        </w:tc>
        <w:tc>
          <w:tcPr>
            <w:tcW w:w="2940"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spacing w:after="21"/>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0+000 до 1+430 отлично; </w:t>
            </w:r>
          </w:p>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1+430 до 2+200 лошо </w:t>
            </w:r>
          </w:p>
        </w:tc>
      </w:tr>
      <w:tr w:rsidR="00412A6E" w:rsidRPr="00412A6E" w:rsidTr="00412A6E">
        <w:trPr>
          <w:trHeight w:val="591"/>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3175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spacing w:after="16"/>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- 7103, Телериг - Крушари / - </w:t>
            </w:r>
          </w:p>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Бистрец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1,2 </w:t>
            </w:r>
          </w:p>
        </w:tc>
        <w:tc>
          <w:tcPr>
            <w:tcW w:w="2940"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добро </w:t>
            </w:r>
          </w:p>
        </w:tc>
      </w:tr>
      <w:tr w:rsidR="00412A6E" w:rsidRPr="00412A6E" w:rsidTr="00412A6E">
        <w:trPr>
          <w:trHeight w:val="590"/>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3177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spacing w:after="16"/>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- 293, Свобода - Крушари / - </w:t>
            </w:r>
          </w:p>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Загорци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0,7 </w:t>
            </w:r>
          </w:p>
        </w:tc>
        <w:tc>
          <w:tcPr>
            <w:tcW w:w="2940"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отлично </w:t>
            </w:r>
          </w:p>
        </w:tc>
      </w:tr>
      <w:tr w:rsidR="00412A6E" w:rsidRPr="00412A6E" w:rsidTr="00412A6E">
        <w:trPr>
          <w:trHeight w:val="590"/>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3178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spacing w:after="17"/>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- 293, Свобода - Крушари / - </w:t>
            </w:r>
          </w:p>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Земенци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0,8 </w:t>
            </w:r>
          </w:p>
        </w:tc>
        <w:tc>
          <w:tcPr>
            <w:tcW w:w="2940"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лошо </w:t>
            </w:r>
          </w:p>
        </w:tc>
      </w:tr>
      <w:tr w:rsidR="00412A6E" w:rsidRPr="00412A6E" w:rsidTr="00412A6E">
        <w:trPr>
          <w:trHeight w:val="590"/>
        </w:trPr>
        <w:tc>
          <w:tcPr>
            <w:tcW w:w="1475"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5"/>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DOB 3179 </w:t>
            </w:r>
          </w:p>
        </w:tc>
        <w:tc>
          <w:tcPr>
            <w:tcW w:w="3483" w:type="dxa"/>
            <w:tcBorders>
              <w:top w:val="single" w:sz="8" w:space="0" w:color="000000"/>
              <w:left w:val="single" w:sz="8" w:space="0" w:color="000000"/>
              <w:bottom w:val="single" w:sz="8" w:space="0" w:color="000000"/>
              <w:right w:val="single" w:sz="8"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ІІІ - 293, Коритен - граница Румъния / - Поручик Кърджиево </w:t>
            </w:r>
          </w:p>
        </w:tc>
        <w:tc>
          <w:tcPr>
            <w:tcW w:w="1639"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right="11"/>
              <w:jc w:val="cente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1,3 </w:t>
            </w:r>
          </w:p>
        </w:tc>
        <w:tc>
          <w:tcPr>
            <w:tcW w:w="2940" w:type="dxa"/>
            <w:tcBorders>
              <w:top w:val="single" w:sz="8" w:space="0" w:color="000000"/>
              <w:left w:val="single" w:sz="8" w:space="0" w:color="000000"/>
              <w:bottom w:val="single" w:sz="8" w:space="0" w:color="000000"/>
              <w:right w:val="single" w:sz="8" w:space="0" w:color="000000"/>
            </w:tcBorders>
            <w:vAlign w:val="center"/>
          </w:tcPr>
          <w:p w:rsidR="00412A6E" w:rsidRPr="00412A6E" w:rsidRDefault="00412A6E" w:rsidP="00412A6E">
            <w:pPr>
              <w:ind w:left="2"/>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отлично </w:t>
            </w:r>
          </w:p>
        </w:tc>
      </w:tr>
    </w:tbl>
    <w:p w:rsidR="00412A6E" w:rsidRDefault="00412A6E" w:rsidP="008612E9">
      <w:pPr>
        <w:rPr>
          <w:rFonts w:ascii="Times New Roman" w:hAnsi="Times New Roman" w:cs="Times New Roman"/>
          <w:sz w:val="24"/>
          <w:szCs w:val="24"/>
        </w:rPr>
      </w:pPr>
    </w:p>
    <w:p w:rsidR="00412A6E" w:rsidRDefault="00412A6E" w:rsidP="00412A6E">
      <w:pPr>
        <w:spacing w:after="187" w:line="269" w:lineRule="auto"/>
        <w:ind w:left="-5" w:right="262" w:hanging="10"/>
        <w:rPr>
          <w:rFonts w:ascii="Times New Roman" w:eastAsia="Times New Roman" w:hAnsi="Times New Roman" w:cs="Times New Roman"/>
          <w:i/>
          <w:color w:val="000000"/>
          <w:sz w:val="24"/>
          <w:szCs w:val="24"/>
          <w:lang w:eastAsia="bg-BG"/>
        </w:rPr>
      </w:pPr>
      <w:r w:rsidRPr="00412A6E">
        <w:rPr>
          <w:rFonts w:ascii="Times New Roman" w:eastAsia="Times New Roman" w:hAnsi="Times New Roman" w:cs="Times New Roman"/>
          <w:i/>
          <w:color w:val="000000"/>
          <w:sz w:val="24"/>
          <w:szCs w:val="24"/>
          <w:lang w:eastAsia="bg-BG"/>
        </w:rPr>
        <w:t xml:space="preserve">Източник: Община Крушари </w:t>
      </w:r>
    </w:p>
    <w:p w:rsidR="00DC5193" w:rsidRPr="00412A6E" w:rsidRDefault="00DC5193" w:rsidP="00412A6E">
      <w:pPr>
        <w:spacing w:after="187" w:line="269" w:lineRule="auto"/>
        <w:ind w:left="-5" w:right="262" w:hanging="10"/>
        <w:rPr>
          <w:rFonts w:ascii="Times New Roman" w:eastAsia="Times New Roman" w:hAnsi="Times New Roman" w:cs="Times New Roman"/>
          <w:color w:val="000000"/>
          <w:sz w:val="24"/>
          <w:szCs w:val="24"/>
          <w:lang w:eastAsia="bg-BG"/>
        </w:rPr>
      </w:pPr>
    </w:p>
    <w:p w:rsidR="00412A6E" w:rsidRPr="00CB5A5E" w:rsidRDefault="00412A6E" w:rsidP="00412A6E">
      <w:pPr>
        <w:spacing w:after="0" w:line="240" w:lineRule="auto"/>
        <w:rPr>
          <w:rFonts w:ascii="Times New Roman" w:eastAsia="Times New Roman" w:hAnsi="Times New Roman" w:cs="Times New Roman"/>
          <w:b/>
          <w:sz w:val="24"/>
          <w:szCs w:val="24"/>
          <w:lang w:eastAsia="bg-BG"/>
        </w:rPr>
      </w:pPr>
      <w:r w:rsidRPr="00CB5A5E">
        <w:rPr>
          <w:rFonts w:ascii="Times New Roman" w:eastAsia="Times New Roman" w:hAnsi="Times New Roman" w:cs="Times New Roman"/>
          <w:b/>
          <w:sz w:val="24"/>
          <w:szCs w:val="24"/>
          <w:lang w:eastAsia="bg-BG"/>
        </w:rPr>
        <w:t xml:space="preserve">Железопътен транспорт и инфраструктура </w:t>
      </w:r>
    </w:p>
    <w:p w:rsidR="00412A6E" w:rsidRPr="00CB5A5E" w:rsidRDefault="00412A6E" w:rsidP="00412A6E">
      <w:pPr>
        <w:spacing w:after="0" w:line="240" w:lineRule="auto"/>
        <w:ind w:firstLine="357"/>
        <w:jc w:val="both"/>
        <w:rPr>
          <w:rFonts w:ascii="Times New Roman" w:eastAsia="Times New Roman" w:hAnsi="Times New Roman" w:cs="Times New Roman"/>
          <w:sz w:val="24"/>
          <w:szCs w:val="24"/>
          <w:lang w:eastAsia="bg-BG"/>
        </w:rPr>
      </w:pPr>
      <w:r w:rsidRPr="00CB5A5E">
        <w:rPr>
          <w:rFonts w:ascii="Times New Roman" w:eastAsia="Times New Roman" w:hAnsi="Times New Roman" w:cs="Times New Roman"/>
          <w:sz w:val="24"/>
          <w:szCs w:val="24"/>
          <w:lang w:eastAsia="bg-BG"/>
        </w:rPr>
        <w:t xml:space="preserve">През територията на община Крушари няма изградена железопътна инфраструктура. Найблизката жп гара се намира в гр. Добрич. </w:t>
      </w:r>
    </w:p>
    <w:p w:rsidR="00412A6E" w:rsidRPr="00CB5A5E" w:rsidRDefault="00412A6E" w:rsidP="00412A6E">
      <w:pPr>
        <w:spacing w:after="0" w:line="240" w:lineRule="auto"/>
        <w:rPr>
          <w:rFonts w:ascii="Times New Roman" w:eastAsia="Times New Roman" w:hAnsi="Times New Roman" w:cs="Times New Roman"/>
          <w:b/>
          <w:sz w:val="24"/>
          <w:szCs w:val="24"/>
          <w:lang w:eastAsia="bg-BG"/>
        </w:rPr>
      </w:pPr>
      <w:r w:rsidRPr="00CB5A5E">
        <w:rPr>
          <w:rFonts w:ascii="Times New Roman" w:eastAsia="Times New Roman" w:hAnsi="Times New Roman" w:cs="Times New Roman"/>
          <w:b/>
          <w:sz w:val="24"/>
          <w:szCs w:val="24"/>
          <w:lang w:eastAsia="bg-BG"/>
        </w:rPr>
        <w:t xml:space="preserve">Въздушен транспорт и инфраструктура </w:t>
      </w:r>
    </w:p>
    <w:p w:rsidR="00412A6E" w:rsidRPr="00CB5A5E" w:rsidRDefault="00412A6E" w:rsidP="00412A6E">
      <w:pPr>
        <w:spacing w:after="0" w:line="240" w:lineRule="auto"/>
        <w:ind w:firstLine="357"/>
        <w:jc w:val="both"/>
        <w:rPr>
          <w:rFonts w:ascii="Times New Roman" w:eastAsia="Times New Roman" w:hAnsi="Times New Roman" w:cs="Times New Roman"/>
          <w:sz w:val="24"/>
          <w:szCs w:val="24"/>
          <w:lang w:eastAsia="bg-BG"/>
        </w:rPr>
      </w:pPr>
      <w:r w:rsidRPr="00CB5A5E">
        <w:rPr>
          <w:rFonts w:ascii="Times New Roman" w:eastAsia="Times New Roman" w:hAnsi="Times New Roman" w:cs="Times New Roman"/>
          <w:sz w:val="24"/>
          <w:szCs w:val="24"/>
          <w:lang w:eastAsia="bg-BG"/>
        </w:rPr>
        <w:t xml:space="preserve">На територията на община Крушари няма летище или летателна площадка. Най-близкото международно летище е във Варна, което се намира на 75 км. </w:t>
      </w:r>
    </w:p>
    <w:p w:rsidR="00412A6E" w:rsidRPr="00CB5A5E" w:rsidRDefault="00412A6E" w:rsidP="00412A6E">
      <w:pPr>
        <w:spacing w:after="0" w:line="240" w:lineRule="auto"/>
        <w:rPr>
          <w:rFonts w:ascii="Times New Roman" w:eastAsia="Times New Roman" w:hAnsi="Times New Roman" w:cs="Times New Roman"/>
          <w:b/>
          <w:sz w:val="24"/>
          <w:szCs w:val="24"/>
          <w:lang w:eastAsia="bg-BG"/>
        </w:rPr>
      </w:pPr>
      <w:r w:rsidRPr="00CB5A5E">
        <w:rPr>
          <w:rFonts w:ascii="Times New Roman" w:eastAsia="Times New Roman" w:hAnsi="Times New Roman" w:cs="Times New Roman"/>
          <w:b/>
          <w:sz w:val="24"/>
          <w:szCs w:val="24"/>
          <w:lang w:eastAsia="bg-BG"/>
        </w:rPr>
        <w:t xml:space="preserve">Воден транспорт </w:t>
      </w:r>
    </w:p>
    <w:p w:rsidR="00412A6E" w:rsidRPr="00CB5A5E" w:rsidRDefault="00412A6E" w:rsidP="00412A6E">
      <w:pPr>
        <w:spacing w:after="0" w:line="240" w:lineRule="auto"/>
        <w:ind w:firstLine="357"/>
        <w:jc w:val="both"/>
        <w:rPr>
          <w:rFonts w:ascii="Times New Roman" w:eastAsia="Times New Roman" w:hAnsi="Times New Roman" w:cs="Times New Roman"/>
          <w:sz w:val="24"/>
          <w:szCs w:val="24"/>
          <w:lang w:eastAsia="bg-BG"/>
        </w:rPr>
      </w:pPr>
      <w:r w:rsidRPr="00CB5A5E">
        <w:rPr>
          <w:rFonts w:ascii="Times New Roman" w:eastAsia="Times New Roman" w:hAnsi="Times New Roman" w:cs="Times New Roman"/>
          <w:sz w:val="24"/>
          <w:szCs w:val="24"/>
          <w:lang w:eastAsia="bg-BG"/>
        </w:rPr>
        <w:t xml:space="preserve">На територията на община Крушари няма водни площи, които да са подходящи за развитие на воден транспорт. </w:t>
      </w:r>
    </w:p>
    <w:p w:rsidR="00412A6E" w:rsidRPr="00CB5A5E" w:rsidRDefault="00412A6E" w:rsidP="00412A6E">
      <w:pPr>
        <w:spacing w:after="0" w:line="240" w:lineRule="auto"/>
        <w:rPr>
          <w:rFonts w:ascii="Times New Roman" w:eastAsia="Times New Roman" w:hAnsi="Times New Roman" w:cs="Times New Roman"/>
          <w:sz w:val="24"/>
          <w:szCs w:val="24"/>
          <w:lang w:eastAsia="bg-BG"/>
        </w:rPr>
      </w:pPr>
      <w:bookmarkStart w:id="5" w:name="_Toc301224"/>
      <w:r w:rsidRPr="00CB5A5E">
        <w:rPr>
          <w:rFonts w:ascii="Times New Roman" w:eastAsia="Times New Roman" w:hAnsi="Times New Roman" w:cs="Times New Roman"/>
          <w:sz w:val="24"/>
          <w:szCs w:val="24"/>
          <w:lang w:eastAsia="bg-BG"/>
        </w:rPr>
        <w:t>Водоснабдителна и канализационна инфраструктура</w:t>
      </w:r>
    </w:p>
    <w:p w:rsidR="00412A6E" w:rsidRPr="00CB5A5E" w:rsidRDefault="00412A6E" w:rsidP="00412A6E">
      <w:pPr>
        <w:spacing w:after="0" w:line="240" w:lineRule="auto"/>
        <w:rPr>
          <w:rFonts w:ascii="Times New Roman" w:eastAsia="Times New Roman" w:hAnsi="Times New Roman" w:cs="Times New Roman"/>
          <w:b/>
          <w:i/>
          <w:sz w:val="24"/>
          <w:szCs w:val="24"/>
          <w:lang w:eastAsia="bg-BG"/>
        </w:rPr>
      </w:pPr>
    </w:p>
    <w:bookmarkEnd w:id="5"/>
    <w:p w:rsidR="00412A6E" w:rsidRPr="00CB5A5E" w:rsidRDefault="00B83CFD" w:rsidP="00B83CFD">
      <w:pPr>
        <w:keepNext/>
        <w:keepLines/>
        <w:spacing w:before="200" w:after="0" w:line="240" w:lineRule="auto"/>
        <w:jc w:val="both"/>
        <w:outlineLvl w:val="4"/>
        <w:rPr>
          <w:rFonts w:ascii="Times New Roman" w:eastAsia="Times New Roman" w:hAnsi="Times New Roman" w:cs="Times New Roman"/>
          <w:b/>
          <w:sz w:val="24"/>
          <w:szCs w:val="24"/>
          <w:lang w:val="x-none" w:eastAsia="x-none"/>
        </w:rPr>
      </w:pPr>
      <w:r>
        <w:rPr>
          <w:rFonts w:ascii="Times New Roman" w:eastAsia="Times New Roman" w:hAnsi="Times New Roman" w:cs="Times New Roman"/>
          <w:b/>
          <w:sz w:val="24"/>
          <w:szCs w:val="24"/>
          <w:lang w:eastAsia="x-none"/>
        </w:rPr>
        <w:t xml:space="preserve">    </w:t>
      </w:r>
      <w:r w:rsidR="005C7D8E">
        <w:rPr>
          <w:rFonts w:ascii="Times New Roman" w:eastAsia="Times New Roman" w:hAnsi="Times New Roman" w:cs="Times New Roman"/>
          <w:b/>
          <w:sz w:val="24"/>
          <w:szCs w:val="24"/>
          <w:lang w:eastAsia="x-none"/>
        </w:rPr>
        <w:t xml:space="preserve">4.5. </w:t>
      </w:r>
      <w:r>
        <w:rPr>
          <w:rFonts w:ascii="Times New Roman" w:eastAsia="Times New Roman" w:hAnsi="Times New Roman" w:cs="Times New Roman"/>
          <w:b/>
          <w:sz w:val="24"/>
          <w:szCs w:val="24"/>
          <w:lang w:eastAsia="x-none"/>
        </w:rPr>
        <w:t xml:space="preserve"> </w:t>
      </w:r>
      <w:r w:rsidR="00412A6E" w:rsidRPr="00CB5A5E">
        <w:rPr>
          <w:rFonts w:ascii="Times New Roman" w:eastAsia="Times New Roman" w:hAnsi="Times New Roman" w:cs="Times New Roman"/>
          <w:b/>
          <w:sz w:val="24"/>
          <w:szCs w:val="24"/>
          <w:lang w:val="x-none" w:eastAsia="x-none"/>
        </w:rPr>
        <w:t xml:space="preserve">Водопреносна и водоснабдителна мрежи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Водоснабдяването в общината се осъществява от подземни водоизточници чрез четири Помпени станции (ПС): ПС - Крушари с три сондажа; ПС - Абрит с два сондажа, от които единият не функционира, същото е положението в селата Телериг и Лозенец; така също и сондажни кладенци в с. Полковник Дяково и Капитан Димитрово. Водите са с добро качество, с изключение на село Капитан Димитрово, където водата е с лоши питейни качества и там за питейни нужди се използват естествените водоизточници.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Водопреносната мрежа е с обща дължина 293,867 км, като голяма част от нея е положена преди повече от петдесет години.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Дейността се осъществява от ВиК – Добрич, участък Крушари. Изградените девет сондажа и два кладенеца са в състояние да задоволяват напълно нуждите на общината от вода, но поради амортизирани мрежи и съоръжения, водопроводната система работи крайно неефективно и енергоемко. Често селищата остават за дълго без вода. </w:t>
      </w:r>
    </w:p>
    <w:p w:rsid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През разглеждания период 2014-2019 г. се наблюдават големи загуби на вода по водопреносната мрежа – над 88%, като за 2019 г. е 90,88%.  </w:t>
      </w:r>
    </w:p>
    <w:p w:rsidR="0065218C" w:rsidRDefault="0065218C" w:rsidP="00412A6E">
      <w:pPr>
        <w:spacing w:after="0" w:line="240" w:lineRule="auto"/>
        <w:ind w:firstLine="357"/>
        <w:jc w:val="both"/>
        <w:rPr>
          <w:rFonts w:ascii="Times New Roman" w:eastAsia="Times New Roman" w:hAnsi="Times New Roman" w:cs="Times New Roman"/>
          <w:color w:val="000000"/>
          <w:sz w:val="24"/>
          <w:szCs w:val="24"/>
          <w:lang w:eastAsia="bg-BG"/>
        </w:rPr>
      </w:pPr>
    </w:p>
    <w:p w:rsidR="002E185D" w:rsidRPr="00412A6E" w:rsidRDefault="002E185D" w:rsidP="00412A6E">
      <w:pPr>
        <w:spacing w:after="0" w:line="240" w:lineRule="auto"/>
        <w:ind w:firstLine="357"/>
        <w:jc w:val="both"/>
        <w:rPr>
          <w:rFonts w:ascii="Times New Roman" w:eastAsia="Times New Roman" w:hAnsi="Times New Roman" w:cs="Times New Roman"/>
          <w:color w:val="000000"/>
          <w:sz w:val="24"/>
          <w:szCs w:val="24"/>
          <w:lang w:eastAsia="bg-BG"/>
        </w:rPr>
      </w:pPr>
    </w:p>
    <w:p w:rsidR="00412A6E" w:rsidRPr="00412A6E" w:rsidRDefault="00412A6E" w:rsidP="00412A6E">
      <w:pPr>
        <w:spacing w:after="0"/>
        <w:ind w:left="1398"/>
        <w:rPr>
          <w:rFonts w:ascii="Times New Roman" w:eastAsia="Times New Roman" w:hAnsi="Times New Roman" w:cs="Times New Roman"/>
          <w:color w:val="000000"/>
          <w:sz w:val="24"/>
          <w:szCs w:val="24"/>
          <w:lang w:eastAsia="bg-BG"/>
        </w:rPr>
      </w:pPr>
      <w:r w:rsidRPr="00412A6E">
        <w:rPr>
          <w:rFonts w:ascii="Calibri" w:eastAsia="Calibri" w:hAnsi="Calibri" w:cs="Calibri"/>
          <w:noProof/>
          <w:color w:val="000000"/>
          <w:sz w:val="24"/>
          <w:szCs w:val="24"/>
          <w:lang w:eastAsia="bg-BG"/>
        </w:rPr>
        <mc:AlternateContent>
          <mc:Choice Requires="wpg">
            <w:drawing>
              <wp:inline distT="0" distB="0" distL="0" distR="0" wp14:anchorId="0BFBDAB1" wp14:editId="58016BB3">
                <wp:extent cx="4998195" cy="1916265"/>
                <wp:effectExtent l="0" t="0" r="0" b="0"/>
                <wp:docPr id="273254" name="Group 273254"/>
                <wp:cNvGraphicFramePr/>
                <a:graphic xmlns:a="http://schemas.openxmlformats.org/drawingml/2006/main">
                  <a:graphicData uri="http://schemas.microsoft.com/office/word/2010/wordprocessingGroup">
                    <wpg:wgp>
                      <wpg:cNvGrpSpPr/>
                      <wpg:grpSpPr>
                        <a:xfrm>
                          <a:off x="0" y="0"/>
                          <a:ext cx="4998195" cy="1916265"/>
                          <a:chOff x="0" y="0"/>
                          <a:chExt cx="4385966" cy="2217735"/>
                        </a:xfrm>
                      </wpg:grpSpPr>
                      <wps:wsp>
                        <wps:cNvPr id="21929" name="Rectangle 21929"/>
                        <wps:cNvSpPr/>
                        <wps:spPr>
                          <a:xfrm>
                            <a:off x="4343908" y="1888244"/>
                            <a:ext cx="42058" cy="186235"/>
                          </a:xfrm>
                          <a:prstGeom prst="rect">
                            <a:avLst/>
                          </a:prstGeom>
                          <a:ln>
                            <a:noFill/>
                          </a:ln>
                        </wps:spPr>
                        <wps:txbx>
                          <w:txbxContent>
                            <w:p w:rsidR="00AE52E8" w:rsidRDefault="00AE52E8" w:rsidP="00412A6E">
                              <w:r>
                                <w:rPr>
                                  <w:sz w:val="20"/>
                                </w:rPr>
                                <w:t xml:space="preserve"> </w:t>
                              </w:r>
                            </w:p>
                          </w:txbxContent>
                        </wps:txbx>
                        <wps:bodyPr horzOverflow="overflow" vert="horz" lIns="0" tIns="0" rIns="0" bIns="0" rtlCol="0">
                          <a:noAutofit/>
                        </wps:bodyPr>
                      </wps:wsp>
                      <wps:wsp>
                        <wps:cNvPr id="21932" name="Rectangle 21932"/>
                        <wps:cNvSpPr/>
                        <wps:spPr>
                          <a:xfrm>
                            <a:off x="1624457" y="2056376"/>
                            <a:ext cx="874314" cy="153202"/>
                          </a:xfrm>
                          <a:prstGeom prst="rect">
                            <a:avLst/>
                          </a:prstGeom>
                          <a:ln>
                            <a:noFill/>
                          </a:ln>
                        </wps:spPr>
                        <wps:txbx>
                          <w:txbxContent>
                            <w:p w:rsidR="00AE52E8" w:rsidRDefault="00AE52E8" w:rsidP="00412A6E"/>
                          </w:txbxContent>
                        </wps:txbx>
                        <wps:bodyPr horzOverflow="overflow" vert="horz" lIns="0" tIns="0" rIns="0" bIns="0" rtlCol="0">
                          <a:noAutofit/>
                        </wps:bodyPr>
                      </wps:wsp>
                      <wps:wsp>
                        <wps:cNvPr id="21933" name="Rectangle 21933"/>
                        <wps:cNvSpPr/>
                        <wps:spPr>
                          <a:xfrm>
                            <a:off x="2281555" y="2031500"/>
                            <a:ext cx="42058" cy="186235"/>
                          </a:xfrm>
                          <a:prstGeom prst="rect">
                            <a:avLst/>
                          </a:prstGeom>
                          <a:ln>
                            <a:noFill/>
                          </a:ln>
                        </wps:spPr>
                        <wps:txbx>
                          <w:txbxContent>
                            <w:p w:rsidR="00AE52E8" w:rsidRDefault="00AE52E8" w:rsidP="00412A6E">
                              <w:r>
                                <w:rPr>
                                  <w:i/>
                                  <w:sz w:val="20"/>
                                </w:rPr>
                                <w:t xml:space="preserve"> </w:t>
                              </w:r>
                            </w:p>
                          </w:txbxContent>
                        </wps:txbx>
                        <wps:bodyPr horzOverflow="overflow" vert="horz" lIns="0" tIns="0" rIns="0" bIns="0" rtlCol="0">
                          <a:noAutofit/>
                        </wps:bodyPr>
                      </wps:wsp>
                      <wps:wsp>
                        <wps:cNvPr id="21935" name="Shape 21935"/>
                        <wps:cNvSpPr/>
                        <wps:spPr>
                          <a:xfrm>
                            <a:off x="294132" y="1507172"/>
                            <a:ext cx="3903218" cy="0"/>
                          </a:xfrm>
                          <a:custGeom>
                            <a:avLst/>
                            <a:gdLst/>
                            <a:ahLst/>
                            <a:cxnLst/>
                            <a:rect l="0" t="0" r="0" b="0"/>
                            <a:pathLst>
                              <a:path w="3903218">
                                <a:moveTo>
                                  <a:pt x="0" y="0"/>
                                </a:moveTo>
                                <a:lnTo>
                                  <a:pt x="3903218" y="0"/>
                                </a:lnTo>
                              </a:path>
                            </a:pathLst>
                          </a:custGeom>
                          <a:noFill/>
                          <a:ln w="9525" cap="flat" cmpd="sng" algn="ctr">
                            <a:solidFill>
                              <a:srgbClr val="D9D9D9"/>
                            </a:solidFill>
                            <a:prstDash val="solid"/>
                            <a:round/>
                          </a:ln>
                          <a:effectLst/>
                        </wps:spPr>
                        <wps:bodyPr/>
                      </wps:wsp>
                      <wps:wsp>
                        <wps:cNvPr id="21936" name="Shape 21936"/>
                        <wps:cNvSpPr/>
                        <wps:spPr>
                          <a:xfrm>
                            <a:off x="294132" y="1296860"/>
                            <a:ext cx="3903218" cy="0"/>
                          </a:xfrm>
                          <a:custGeom>
                            <a:avLst/>
                            <a:gdLst/>
                            <a:ahLst/>
                            <a:cxnLst/>
                            <a:rect l="0" t="0" r="0" b="0"/>
                            <a:pathLst>
                              <a:path w="3903218">
                                <a:moveTo>
                                  <a:pt x="0" y="0"/>
                                </a:moveTo>
                                <a:lnTo>
                                  <a:pt x="3903218" y="0"/>
                                </a:lnTo>
                              </a:path>
                            </a:pathLst>
                          </a:custGeom>
                          <a:noFill/>
                          <a:ln w="9525" cap="flat" cmpd="sng" algn="ctr">
                            <a:solidFill>
                              <a:srgbClr val="D9D9D9"/>
                            </a:solidFill>
                            <a:prstDash val="solid"/>
                            <a:round/>
                          </a:ln>
                          <a:effectLst/>
                        </wps:spPr>
                        <wps:bodyPr/>
                      </wps:wsp>
                      <wps:wsp>
                        <wps:cNvPr id="21937" name="Shape 21937"/>
                        <wps:cNvSpPr/>
                        <wps:spPr>
                          <a:xfrm>
                            <a:off x="294132" y="1088072"/>
                            <a:ext cx="3903218" cy="0"/>
                          </a:xfrm>
                          <a:custGeom>
                            <a:avLst/>
                            <a:gdLst/>
                            <a:ahLst/>
                            <a:cxnLst/>
                            <a:rect l="0" t="0" r="0" b="0"/>
                            <a:pathLst>
                              <a:path w="3903218">
                                <a:moveTo>
                                  <a:pt x="0" y="0"/>
                                </a:moveTo>
                                <a:lnTo>
                                  <a:pt x="3903218" y="0"/>
                                </a:lnTo>
                              </a:path>
                            </a:pathLst>
                          </a:custGeom>
                          <a:noFill/>
                          <a:ln w="9525" cap="flat" cmpd="sng" algn="ctr">
                            <a:solidFill>
                              <a:srgbClr val="D9D9D9"/>
                            </a:solidFill>
                            <a:prstDash val="solid"/>
                            <a:round/>
                          </a:ln>
                          <a:effectLst/>
                        </wps:spPr>
                        <wps:bodyPr/>
                      </wps:wsp>
                      <wps:wsp>
                        <wps:cNvPr id="21938" name="Shape 21938"/>
                        <wps:cNvSpPr/>
                        <wps:spPr>
                          <a:xfrm>
                            <a:off x="294132" y="877760"/>
                            <a:ext cx="3903218" cy="0"/>
                          </a:xfrm>
                          <a:custGeom>
                            <a:avLst/>
                            <a:gdLst/>
                            <a:ahLst/>
                            <a:cxnLst/>
                            <a:rect l="0" t="0" r="0" b="0"/>
                            <a:pathLst>
                              <a:path w="3903218">
                                <a:moveTo>
                                  <a:pt x="0" y="0"/>
                                </a:moveTo>
                                <a:lnTo>
                                  <a:pt x="3903218" y="0"/>
                                </a:lnTo>
                              </a:path>
                            </a:pathLst>
                          </a:custGeom>
                          <a:noFill/>
                          <a:ln w="9525" cap="flat" cmpd="sng" algn="ctr">
                            <a:solidFill>
                              <a:srgbClr val="D9D9D9"/>
                            </a:solidFill>
                            <a:prstDash val="solid"/>
                            <a:round/>
                          </a:ln>
                          <a:effectLst/>
                        </wps:spPr>
                        <wps:bodyPr/>
                      </wps:wsp>
                      <wps:wsp>
                        <wps:cNvPr id="21939" name="Shape 21939"/>
                        <wps:cNvSpPr/>
                        <wps:spPr>
                          <a:xfrm>
                            <a:off x="294132" y="667448"/>
                            <a:ext cx="3903218" cy="0"/>
                          </a:xfrm>
                          <a:custGeom>
                            <a:avLst/>
                            <a:gdLst/>
                            <a:ahLst/>
                            <a:cxnLst/>
                            <a:rect l="0" t="0" r="0" b="0"/>
                            <a:pathLst>
                              <a:path w="3903218">
                                <a:moveTo>
                                  <a:pt x="0" y="0"/>
                                </a:moveTo>
                                <a:lnTo>
                                  <a:pt x="3903218" y="0"/>
                                </a:lnTo>
                              </a:path>
                            </a:pathLst>
                          </a:custGeom>
                          <a:noFill/>
                          <a:ln w="9525" cap="flat" cmpd="sng" algn="ctr">
                            <a:solidFill>
                              <a:srgbClr val="D9D9D9"/>
                            </a:solidFill>
                            <a:prstDash val="solid"/>
                            <a:round/>
                          </a:ln>
                          <a:effectLst/>
                        </wps:spPr>
                        <wps:bodyPr/>
                      </wps:wsp>
                      <wps:wsp>
                        <wps:cNvPr id="21940" name="Shape 21940"/>
                        <wps:cNvSpPr/>
                        <wps:spPr>
                          <a:xfrm>
                            <a:off x="294132" y="458406"/>
                            <a:ext cx="3903218" cy="0"/>
                          </a:xfrm>
                          <a:custGeom>
                            <a:avLst/>
                            <a:gdLst/>
                            <a:ahLst/>
                            <a:cxnLst/>
                            <a:rect l="0" t="0" r="0" b="0"/>
                            <a:pathLst>
                              <a:path w="3903218">
                                <a:moveTo>
                                  <a:pt x="0" y="0"/>
                                </a:moveTo>
                                <a:lnTo>
                                  <a:pt x="3903218" y="0"/>
                                </a:lnTo>
                              </a:path>
                            </a:pathLst>
                          </a:custGeom>
                          <a:noFill/>
                          <a:ln w="9525" cap="flat" cmpd="sng" algn="ctr">
                            <a:solidFill>
                              <a:srgbClr val="D9D9D9"/>
                            </a:solidFill>
                            <a:prstDash val="solid"/>
                            <a:round/>
                          </a:ln>
                          <a:effectLst/>
                        </wps:spPr>
                        <wps:bodyPr/>
                      </wps:wsp>
                      <wps:wsp>
                        <wps:cNvPr id="21941" name="Shape 21941"/>
                        <wps:cNvSpPr/>
                        <wps:spPr>
                          <a:xfrm>
                            <a:off x="294132" y="1716888"/>
                            <a:ext cx="3903218" cy="0"/>
                          </a:xfrm>
                          <a:custGeom>
                            <a:avLst/>
                            <a:gdLst/>
                            <a:ahLst/>
                            <a:cxnLst/>
                            <a:rect l="0" t="0" r="0" b="0"/>
                            <a:pathLst>
                              <a:path w="3903218">
                                <a:moveTo>
                                  <a:pt x="0" y="0"/>
                                </a:moveTo>
                                <a:lnTo>
                                  <a:pt x="3903218" y="0"/>
                                </a:lnTo>
                              </a:path>
                            </a:pathLst>
                          </a:custGeom>
                          <a:noFill/>
                          <a:ln w="9525" cap="flat" cmpd="sng" algn="ctr">
                            <a:solidFill>
                              <a:srgbClr val="D9D9D9"/>
                            </a:solidFill>
                            <a:prstDash val="solid"/>
                            <a:round/>
                          </a:ln>
                          <a:effectLst/>
                        </wps:spPr>
                        <wps:bodyPr/>
                      </wps:wsp>
                      <wps:wsp>
                        <wps:cNvPr id="21942" name="Shape 21942"/>
                        <wps:cNvSpPr/>
                        <wps:spPr>
                          <a:xfrm>
                            <a:off x="619379" y="663003"/>
                            <a:ext cx="3252724" cy="435102"/>
                          </a:xfrm>
                          <a:custGeom>
                            <a:avLst/>
                            <a:gdLst/>
                            <a:ahLst/>
                            <a:cxnLst/>
                            <a:rect l="0" t="0" r="0" b="0"/>
                            <a:pathLst>
                              <a:path w="3252724" h="435102">
                                <a:moveTo>
                                  <a:pt x="0" y="435102"/>
                                </a:moveTo>
                                <a:lnTo>
                                  <a:pt x="650875" y="307721"/>
                                </a:lnTo>
                                <a:lnTo>
                                  <a:pt x="1301623" y="228473"/>
                                </a:lnTo>
                                <a:lnTo>
                                  <a:pt x="1952371" y="187325"/>
                                </a:lnTo>
                                <a:lnTo>
                                  <a:pt x="2601595" y="0"/>
                                </a:lnTo>
                                <a:lnTo>
                                  <a:pt x="3252724" y="226949"/>
                                </a:lnTo>
                              </a:path>
                            </a:pathLst>
                          </a:custGeom>
                          <a:noFill/>
                          <a:ln w="19050" cap="rnd" cmpd="sng" algn="ctr">
                            <a:solidFill>
                              <a:srgbClr val="E84C22"/>
                            </a:solidFill>
                            <a:prstDash val="solid"/>
                            <a:round/>
                          </a:ln>
                          <a:effectLst/>
                        </wps:spPr>
                        <wps:bodyPr/>
                      </wps:wsp>
                      <wps:wsp>
                        <wps:cNvPr id="21943" name="Shape 21943"/>
                        <wps:cNvSpPr/>
                        <wps:spPr>
                          <a:xfrm>
                            <a:off x="580644" y="1060640"/>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E84C22"/>
                          </a:solidFill>
                          <a:ln w="0" cap="rnd">
                            <a:noFill/>
                            <a:round/>
                          </a:ln>
                          <a:effectLst/>
                        </wps:spPr>
                        <wps:bodyPr/>
                      </wps:wsp>
                      <wps:wsp>
                        <wps:cNvPr id="21944" name="Shape 21944"/>
                        <wps:cNvSpPr/>
                        <wps:spPr>
                          <a:xfrm>
                            <a:off x="580644" y="1060640"/>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E84C22"/>
                            </a:solidFill>
                            <a:prstDash val="solid"/>
                            <a:round/>
                          </a:ln>
                          <a:effectLst/>
                        </wps:spPr>
                        <wps:bodyPr/>
                      </wps:wsp>
                      <wps:wsp>
                        <wps:cNvPr id="21945" name="Shape 21945"/>
                        <wps:cNvSpPr/>
                        <wps:spPr>
                          <a:xfrm>
                            <a:off x="1231392" y="932751"/>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E84C22"/>
                          </a:solidFill>
                          <a:ln w="0" cap="flat">
                            <a:noFill/>
                            <a:round/>
                          </a:ln>
                          <a:effectLst/>
                        </wps:spPr>
                        <wps:bodyPr/>
                      </wps:wsp>
                      <wps:wsp>
                        <wps:cNvPr id="21946" name="Shape 21946"/>
                        <wps:cNvSpPr/>
                        <wps:spPr>
                          <a:xfrm>
                            <a:off x="1231392" y="932751"/>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E84C22"/>
                            </a:solidFill>
                            <a:prstDash val="solid"/>
                            <a:round/>
                          </a:ln>
                          <a:effectLst/>
                        </wps:spPr>
                        <wps:bodyPr/>
                      </wps:wsp>
                      <wps:wsp>
                        <wps:cNvPr id="21947" name="Shape 21947"/>
                        <wps:cNvSpPr/>
                        <wps:spPr>
                          <a:xfrm>
                            <a:off x="1882140" y="853503"/>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E84C22"/>
                          </a:solidFill>
                          <a:ln w="0" cap="flat">
                            <a:noFill/>
                            <a:round/>
                          </a:ln>
                          <a:effectLst/>
                        </wps:spPr>
                        <wps:bodyPr/>
                      </wps:wsp>
                      <wps:wsp>
                        <wps:cNvPr id="21948" name="Shape 21948"/>
                        <wps:cNvSpPr/>
                        <wps:spPr>
                          <a:xfrm>
                            <a:off x="1882140" y="853503"/>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E84C22"/>
                            </a:solidFill>
                            <a:prstDash val="solid"/>
                            <a:round/>
                          </a:ln>
                          <a:effectLst/>
                        </wps:spPr>
                        <wps:bodyPr/>
                      </wps:wsp>
                      <wps:wsp>
                        <wps:cNvPr id="21949" name="Shape 21949"/>
                        <wps:cNvSpPr/>
                        <wps:spPr>
                          <a:xfrm>
                            <a:off x="2532888" y="812228"/>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E84C22"/>
                          </a:solidFill>
                          <a:ln w="0" cap="flat">
                            <a:noFill/>
                            <a:round/>
                          </a:ln>
                          <a:effectLst/>
                        </wps:spPr>
                        <wps:bodyPr/>
                      </wps:wsp>
                      <wps:wsp>
                        <wps:cNvPr id="21950" name="Shape 21950"/>
                        <wps:cNvSpPr/>
                        <wps:spPr>
                          <a:xfrm>
                            <a:off x="2532888" y="812228"/>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E84C22"/>
                            </a:solidFill>
                            <a:prstDash val="solid"/>
                            <a:round/>
                          </a:ln>
                          <a:effectLst/>
                        </wps:spPr>
                        <wps:bodyPr/>
                      </wps:wsp>
                      <wps:wsp>
                        <wps:cNvPr id="21951" name="Shape 21951"/>
                        <wps:cNvSpPr/>
                        <wps:spPr>
                          <a:xfrm>
                            <a:off x="3182112" y="624903"/>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E84C22"/>
                          </a:solidFill>
                          <a:ln w="0" cap="flat">
                            <a:noFill/>
                            <a:round/>
                          </a:ln>
                          <a:effectLst/>
                        </wps:spPr>
                        <wps:bodyPr/>
                      </wps:wsp>
                      <wps:wsp>
                        <wps:cNvPr id="21952" name="Shape 21952"/>
                        <wps:cNvSpPr/>
                        <wps:spPr>
                          <a:xfrm>
                            <a:off x="3182112" y="624903"/>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E84C22"/>
                            </a:solidFill>
                            <a:prstDash val="solid"/>
                            <a:round/>
                          </a:ln>
                          <a:effectLst/>
                        </wps:spPr>
                        <wps:bodyPr/>
                      </wps:wsp>
                      <wps:wsp>
                        <wps:cNvPr id="21953" name="Shape 21953"/>
                        <wps:cNvSpPr/>
                        <wps:spPr>
                          <a:xfrm>
                            <a:off x="3832860" y="851852"/>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E84C22"/>
                          </a:solidFill>
                          <a:ln w="0" cap="flat">
                            <a:noFill/>
                            <a:round/>
                          </a:ln>
                          <a:effectLst/>
                        </wps:spPr>
                        <wps:bodyPr/>
                      </wps:wsp>
                      <wps:wsp>
                        <wps:cNvPr id="21954" name="Shape 21954"/>
                        <wps:cNvSpPr/>
                        <wps:spPr>
                          <a:xfrm>
                            <a:off x="3832860" y="851852"/>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E84C22"/>
                            </a:solidFill>
                            <a:prstDash val="solid"/>
                            <a:round/>
                          </a:ln>
                          <a:effectLst/>
                        </wps:spPr>
                        <wps:bodyPr/>
                      </wps:wsp>
                      <wps:wsp>
                        <wps:cNvPr id="21955" name="Shape 21955"/>
                        <wps:cNvSpPr/>
                        <wps:spPr>
                          <a:xfrm>
                            <a:off x="619379" y="1098105"/>
                            <a:ext cx="83312" cy="103251"/>
                          </a:xfrm>
                          <a:custGeom>
                            <a:avLst/>
                            <a:gdLst/>
                            <a:ahLst/>
                            <a:cxnLst/>
                            <a:rect l="0" t="0" r="0" b="0"/>
                            <a:pathLst>
                              <a:path w="83312" h="103251">
                                <a:moveTo>
                                  <a:pt x="0" y="0"/>
                                </a:moveTo>
                                <a:lnTo>
                                  <a:pt x="83312" y="103251"/>
                                </a:lnTo>
                              </a:path>
                            </a:pathLst>
                          </a:custGeom>
                          <a:noFill/>
                          <a:ln w="9525" cap="flat" cmpd="sng" algn="ctr">
                            <a:solidFill>
                              <a:srgbClr val="A6A6A6"/>
                            </a:solidFill>
                            <a:prstDash val="solid"/>
                            <a:round/>
                          </a:ln>
                          <a:effectLst/>
                        </wps:spPr>
                        <wps:bodyPr/>
                      </wps:wsp>
                      <wps:wsp>
                        <wps:cNvPr id="21956" name="Shape 21956"/>
                        <wps:cNvSpPr/>
                        <wps:spPr>
                          <a:xfrm>
                            <a:off x="1270000" y="970216"/>
                            <a:ext cx="99949" cy="125349"/>
                          </a:xfrm>
                          <a:custGeom>
                            <a:avLst/>
                            <a:gdLst/>
                            <a:ahLst/>
                            <a:cxnLst/>
                            <a:rect l="0" t="0" r="0" b="0"/>
                            <a:pathLst>
                              <a:path w="99949" h="125349">
                                <a:moveTo>
                                  <a:pt x="0" y="0"/>
                                </a:moveTo>
                                <a:lnTo>
                                  <a:pt x="99949" y="125349"/>
                                </a:lnTo>
                              </a:path>
                            </a:pathLst>
                          </a:custGeom>
                          <a:noFill/>
                          <a:ln w="9525" cap="flat" cmpd="sng" algn="ctr">
                            <a:solidFill>
                              <a:srgbClr val="A6A6A6"/>
                            </a:solidFill>
                            <a:prstDash val="solid"/>
                            <a:round/>
                          </a:ln>
                          <a:effectLst/>
                        </wps:spPr>
                        <wps:bodyPr/>
                      </wps:wsp>
                      <wps:wsp>
                        <wps:cNvPr id="21957" name="Shape 21957"/>
                        <wps:cNvSpPr/>
                        <wps:spPr>
                          <a:xfrm>
                            <a:off x="1920494" y="891603"/>
                            <a:ext cx="111887" cy="103124"/>
                          </a:xfrm>
                          <a:custGeom>
                            <a:avLst/>
                            <a:gdLst/>
                            <a:ahLst/>
                            <a:cxnLst/>
                            <a:rect l="0" t="0" r="0" b="0"/>
                            <a:pathLst>
                              <a:path w="111887" h="103124">
                                <a:moveTo>
                                  <a:pt x="0" y="0"/>
                                </a:moveTo>
                                <a:lnTo>
                                  <a:pt x="111887" y="103124"/>
                                </a:lnTo>
                              </a:path>
                            </a:pathLst>
                          </a:custGeom>
                          <a:noFill/>
                          <a:ln w="9525" cap="flat" cmpd="sng" algn="ctr">
                            <a:solidFill>
                              <a:srgbClr val="A6A6A6"/>
                            </a:solidFill>
                            <a:prstDash val="solid"/>
                            <a:round/>
                          </a:ln>
                          <a:effectLst/>
                        </wps:spPr>
                        <wps:bodyPr/>
                      </wps:wsp>
                      <wps:wsp>
                        <wps:cNvPr id="21958" name="Shape 21958"/>
                        <wps:cNvSpPr/>
                        <wps:spPr>
                          <a:xfrm>
                            <a:off x="2570988" y="849566"/>
                            <a:ext cx="76200" cy="125349"/>
                          </a:xfrm>
                          <a:custGeom>
                            <a:avLst/>
                            <a:gdLst/>
                            <a:ahLst/>
                            <a:cxnLst/>
                            <a:rect l="0" t="0" r="0" b="0"/>
                            <a:pathLst>
                              <a:path w="76200" h="125349">
                                <a:moveTo>
                                  <a:pt x="0" y="0"/>
                                </a:moveTo>
                                <a:lnTo>
                                  <a:pt x="76200" y="125349"/>
                                </a:lnTo>
                              </a:path>
                            </a:pathLst>
                          </a:custGeom>
                          <a:noFill/>
                          <a:ln w="9525" cap="flat" cmpd="sng" algn="ctr">
                            <a:solidFill>
                              <a:srgbClr val="A6A6A6"/>
                            </a:solidFill>
                            <a:prstDash val="solid"/>
                            <a:round/>
                          </a:ln>
                          <a:effectLst/>
                        </wps:spPr>
                        <wps:bodyPr/>
                      </wps:wsp>
                      <wps:wsp>
                        <wps:cNvPr id="21959" name="Shape 21959"/>
                        <wps:cNvSpPr/>
                        <wps:spPr>
                          <a:xfrm>
                            <a:off x="3221609" y="663003"/>
                            <a:ext cx="64262" cy="114173"/>
                          </a:xfrm>
                          <a:custGeom>
                            <a:avLst/>
                            <a:gdLst/>
                            <a:ahLst/>
                            <a:cxnLst/>
                            <a:rect l="0" t="0" r="0" b="0"/>
                            <a:pathLst>
                              <a:path w="64262" h="114173">
                                <a:moveTo>
                                  <a:pt x="0" y="0"/>
                                </a:moveTo>
                                <a:lnTo>
                                  <a:pt x="64262" y="114173"/>
                                </a:lnTo>
                              </a:path>
                            </a:pathLst>
                          </a:custGeom>
                          <a:noFill/>
                          <a:ln w="9525" cap="flat" cmpd="sng" algn="ctr">
                            <a:solidFill>
                              <a:srgbClr val="A6A6A6"/>
                            </a:solidFill>
                            <a:prstDash val="solid"/>
                            <a:round/>
                          </a:ln>
                          <a:effectLst/>
                        </wps:spPr>
                        <wps:bodyPr/>
                      </wps:wsp>
                      <wps:wsp>
                        <wps:cNvPr id="21960" name="Shape 21960"/>
                        <wps:cNvSpPr/>
                        <wps:spPr>
                          <a:xfrm>
                            <a:off x="3872103" y="890588"/>
                            <a:ext cx="4826" cy="81026"/>
                          </a:xfrm>
                          <a:custGeom>
                            <a:avLst/>
                            <a:gdLst/>
                            <a:ahLst/>
                            <a:cxnLst/>
                            <a:rect l="0" t="0" r="0" b="0"/>
                            <a:pathLst>
                              <a:path w="4826" h="81026">
                                <a:moveTo>
                                  <a:pt x="0" y="0"/>
                                </a:moveTo>
                                <a:lnTo>
                                  <a:pt x="4826" y="81026"/>
                                </a:lnTo>
                              </a:path>
                            </a:pathLst>
                          </a:custGeom>
                          <a:noFill/>
                          <a:ln w="9525" cap="flat" cmpd="sng" algn="ctr">
                            <a:solidFill>
                              <a:srgbClr val="A6A6A6"/>
                            </a:solidFill>
                            <a:prstDash val="solid"/>
                            <a:round/>
                          </a:ln>
                          <a:effectLst/>
                        </wps:spPr>
                        <wps:bodyPr/>
                      </wps:wsp>
                      <wps:wsp>
                        <wps:cNvPr id="21961" name="Rectangle 21961"/>
                        <wps:cNvSpPr/>
                        <wps:spPr>
                          <a:xfrm>
                            <a:off x="601853" y="1226769"/>
                            <a:ext cx="268162" cy="168285"/>
                          </a:xfrm>
                          <a:prstGeom prst="rect">
                            <a:avLst/>
                          </a:prstGeom>
                          <a:ln>
                            <a:noFill/>
                          </a:ln>
                        </wps:spPr>
                        <wps:txbx>
                          <w:txbxContent>
                            <w:p w:rsidR="00AE52E8" w:rsidRDefault="00AE52E8" w:rsidP="00412A6E">
                              <w:r>
                                <w:rPr>
                                  <w:sz w:val="18"/>
                                </w:rPr>
                                <w:t>88.9</w:t>
                              </w:r>
                            </w:p>
                          </w:txbxContent>
                        </wps:txbx>
                        <wps:bodyPr horzOverflow="overflow" vert="horz" lIns="0" tIns="0" rIns="0" bIns="0" rtlCol="0">
                          <a:noAutofit/>
                        </wps:bodyPr>
                      </wps:wsp>
                      <wps:wsp>
                        <wps:cNvPr id="21962" name="Rectangle 21962"/>
                        <wps:cNvSpPr/>
                        <wps:spPr>
                          <a:xfrm>
                            <a:off x="1240028" y="1120597"/>
                            <a:ext cx="345083" cy="168285"/>
                          </a:xfrm>
                          <a:prstGeom prst="rect">
                            <a:avLst/>
                          </a:prstGeom>
                          <a:ln>
                            <a:noFill/>
                          </a:ln>
                        </wps:spPr>
                        <wps:txbx>
                          <w:txbxContent>
                            <w:p w:rsidR="00AE52E8" w:rsidRDefault="00AE52E8" w:rsidP="00412A6E">
                              <w:r>
                                <w:rPr>
                                  <w:sz w:val="18"/>
                                </w:rPr>
                                <w:t>90.12</w:t>
                              </w:r>
                            </w:p>
                          </w:txbxContent>
                        </wps:txbx>
                        <wps:bodyPr horzOverflow="overflow" vert="horz" lIns="0" tIns="0" rIns="0" bIns="0" rtlCol="0">
                          <a:noAutofit/>
                        </wps:bodyPr>
                      </wps:wsp>
                      <wps:wsp>
                        <wps:cNvPr id="21963" name="Rectangle 21963"/>
                        <wps:cNvSpPr/>
                        <wps:spPr>
                          <a:xfrm>
                            <a:off x="1902714" y="1020013"/>
                            <a:ext cx="345083" cy="168285"/>
                          </a:xfrm>
                          <a:prstGeom prst="rect">
                            <a:avLst/>
                          </a:prstGeom>
                          <a:ln>
                            <a:noFill/>
                          </a:ln>
                        </wps:spPr>
                        <wps:txbx>
                          <w:txbxContent>
                            <w:p w:rsidR="00AE52E8" w:rsidRDefault="00AE52E8" w:rsidP="00412A6E">
                              <w:r>
                                <w:rPr>
                                  <w:sz w:val="18"/>
                                </w:rPr>
                                <w:t>90.87</w:t>
                              </w:r>
                            </w:p>
                          </w:txbxContent>
                        </wps:txbx>
                        <wps:bodyPr horzOverflow="overflow" vert="horz" lIns="0" tIns="0" rIns="0" bIns="0" rtlCol="0">
                          <a:noAutofit/>
                        </wps:bodyPr>
                      </wps:wsp>
                      <wps:wsp>
                        <wps:cNvPr id="21964" name="Rectangle 21964"/>
                        <wps:cNvSpPr/>
                        <wps:spPr>
                          <a:xfrm>
                            <a:off x="2517521" y="1000201"/>
                            <a:ext cx="345995" cy="168285"/>
                          </a:xfrm>
                          <a:prstGeom prst="rect">
                            <a:avLst/>
                          </a:prstGeom>
                          <a:ln>
                            <a:noFill/>
                          </a:ln>
                        </wps:spPr>
                        <wps:txbx>
                          <w:txbxContent>
                            <w:p w:rsidR="00AE52E8" w:rsidRDefault="00AE52E8" w:rsidP="00412A6E">
                              <w:r>
                                <w:rPr>
                                  <w:sz w:val="18"/>
                                </w:rPr>
                                <w:t>91.27</w:t>
                              </w:r>
                            </w:p>
                          </w:txbxContent>
                        </wps:txbx>
                        <wps:bodyPr horzOverflow="overflow" vert="horz" lIns="0" tIns="0" rIns="0" bIns="0" rtlCol="0">
                          <a:noAutofit/>
                        </wps:bodyPr>
                      </wps:wsp>
                      <wps:wsp>
                        <wps:cNvPr id="21965" name="Rectangle 21965"/>
                        <wps:cNvSpPr/>
                        <wps:spPr>
                          <a:xfrm>
                            <a:off x="3156331" y="802462"/>
                            <a:ext cx="345083" cy="168285"/>
                          </a:xfrm>
                          <a:prstGeom prst="rect">
                            <a:avLst/>
                          </a:prstGeom>
                          <a:ln>
                            <a:noFill/>
                          </a:ln>
                        </wps:spPr>
                        <wps:txbx>
                          <w:txbxContent>
                            <w:p w:rsidR="00AE52E8" w:rsidRDefault="00AE52E8" w:rsidP="00412A6E">
                              <w:r>
                                <w:rPr>
                                  <w:sz w:val="18"/>
                                </w:rPr>
                                <w:t>93.05</w:t>
                              </w:r>
                            </w:p>
                          </w:txbxContent>
                        </wps:txbx>
                        <wps:bodyPr horzOverflow="overflow" vert="horz" lIns="0" tIns="0" rIns="0" bIns="0" rtlCol="0">
                          <a:noAutofit/>
                        </wps:bodyPr>
                      </wps:wsp>
                      <wps:wsp>
                        <wps:cNvPr id="21966" name="Rectangle 21966"/>
                        <wps:cNvSpPr/>
                        <wps:spPr>
                          <a:xfrm>
                            <a:off x="3747643" y="996899"/>
                            <a:ext cx="345083" cy="168285"/>
                          </a:xfrm>
                          <a:prstGeom prst="rect">
                            <a:avLst/>
                          </a:prstGeom>
                          <a:ln>
                            <a:noFill/>
                          </a:ln>
                        </wps:spPr>
                        <wps:txbx>
                          <w:txbxContent>
                            <w:p w:rsidR="00AE52E8" w:rsidRDefault="00AE52E8" w:rsidP="00412A6E">
                              <w:r>
                                <w:rPr>
                                  <w:sz w:val="18"/>
                                </w:rPr>
                                <w:t>90.88</w:t>
                              </w:r>
                            </w:p>
                          </w:txbxContent>
                        </wps:txbx>
                        <wps:bodyPr horzOverflow="overflow" vert="horz" lIns="0" tIns="0" rIns="0" bIns="0" rtlCol="0">
                          <a:noAutofit/>
                        </wps:bodyPr>
                      </wps:wsp>
                      <wps:wsp>
                        <wps:cNvPr id="21967" name="Rectangle 21967"/>
                        <wps:cNvSpPr/>
                        <wps:spPr>
                          <a:xfrm>
                            <a:off x="83058" y="1652219"/>
                            <a:ext cx="153032" cy="168285"/>
                          </a:xfrm>
                          <a:prstGeom prst="rect">
                            <a:avLst/>
                          </a:prstGeom>
                          <a:ln>
                            <a:noFill/>
                          </a:ln>
                        </wps:spPr>
                        <wps:txbx>
                          <w:txbxContent>
                            <w:p w:rsidR="00AE52E8" w:rsidRDefault="00AE52E8" w:rsidP="00412A6E">
                              <w:r>
                                <w:rPr>
                                  <w:sz w:val="18"/>
                                </w:rPr>
                                <w:t>83</w:t>
                              </w:r>
                            </w:p>
                          </w:txbxContent>
                        </wps:txbx>
                        <wps:bodyPr horzOverflow="overflow" vert="horz" lIns="0" tIns="0" rIns="0" bIns="0" rtlCol="0">
                          <a:noAutofit/>
                        </wps:bodyPr>
                      </wps:wsp>
                      <wps:wsp>
                        <wps:cNvPr id="21968" name="Rectangle 21968"/>
                        <wps:cNvSpPr/>
                        <wps:spPr>
                          <a:xfrm>
                            <a:off x="83058" y="1442542"/>
                            <a:ext cx="153032" cy="168284"/>
                          </a:xfrm>
                          <a:prstGeom prst="rect">
                            <a:avLst/>
                          </a:prstGeom>
                          <a:ln>
                            <a:noFill/>
                          </a:ln>
                        </wps:spPr>
                        <wps:txbx>
                          <w:txbxContent>
                            <w:p w:rsidR="00AE52E8" w:rsidRDefault="00AE52E8" w:rsidP="00412A6E">
                              <w:r>
                                <w:rPr>
                                  <w:sz w:val="18"/>
                                </w:rPr>
                                <w:t>85</w:t>
                              </w:r>
                            </w:p>
                          </w:txbxContent>
                        </wps:txbx>
                        <wps:bodyPr horzOverflow="overflow" vert="horz" lIns="0" tIns="0" rIns="0" bIns="0" rtlCol="0">
                          <a:noAutofit/>
                        </wps:bodyPr>
                      </wps:wsp>
                      <wps:wsp>
                        <wps:cNvPr id="21969" name="Rectangle 21969"/>
                        <wps:cNvSpPr/>
                        <wps:spPr>
                          <a:xfrm>
                            <a:off x="83058" y="1232865"/>
                            <a:ext cx="153032" cy="168284"/>
                          </a:xfrm>
                          <a:prstGeom prst="rect">
                            <a:avLst/>
                          </a:prstGeom>
                          <a:ln>
                            <a:noFill/>
                          </a:ln>
                        </wps:spPr>
                        <wps:txbx>
                          <w:txbxContent>
                            <w:p w:rsidR="00AE52E8" w:rsidRDefault="00AE52E8" w:rsidP="00412A6E">
                              <w:r>
                                <w:rPr>
                                  <w:sz w:val="18"/>
                                </w:rPr>
                                <w:t>87</w:t>
                              </w:r>
                            </w:p>
                          </w:txbxContent>
                        </wps:txbx>
                        <wps:bodyPr horzOverflow="overflow" vert="horz" lIns="0" tIns="0" rIns="0" bIns="0" rtlCol="0">
                          <a:noAutofit/>
                        </wps:bodyPr>
                      </wps:wsp>
                      <wps:wsp>
                        <wps:cNvPr id="21970" name="Rectangle 21970"/>
                        <wps:cNvSpPr/>
                        <wps:spPr>
                          <a:xfrm>
                            <a:off x="83058" y="1022807"/>
                            <a:ext cx="153032" cy="168284"/>
                          </a:xfrm>
                          <a:prstGeom prst="rect">
                            <a:avLst/>
                          </a:prstGeom>
                          <a:ln>
                            <a:noFill/>
                          </a:ln>
                        </wps:spPr>
                        <wps:txbx>
                          <w:txbxContent>
                            <w:p w:rsidR="00AE52E8" w:rsidRDefault="00AE52E8" w:rsidP="00412A6E">
                              <w:r>
                                <w:rPr>
                                  <w:sz w:val="18"/>
                                </w:rPr>
                                <w:t>89</w:t>
                              </w:r>
                            </w:p>
                          </w:txbxContent>
                        </wps:txbx>
                        <wps:bodyPr horzOverflow="overflow" vert="horz" lIns="0" tIns="0" rIns="0" bIns="0" rtlCol="0">
                          <a:noAutofit/>
                        </wps:bodyPr>
                      </wps:wsp>
                      <wps:wsp>
                        <wps:cNvPr id="21971" name="Rectangle 21971"/>
                        <wps:cNvSpPr/>
                        <wps:spPr>
                          <a:xfrm>
                            <a:off x="83058" y="813130"/>
                            <a:ext cx="153032" cy="168284"/>
                          </a:xfrm>
                          <a:prstGeom prst="rect">
                            <a:avLst/>
                          </a:prstGeom>
                          <a:ln>
                            <a:noFill/>
                          </a:ln>
                        </wps:spPr>
                        <wps:txbx>
                          <w:txbxContent>
                            <w:p w:rsidR="00AE52E8" w:rsidRDefault="00AE52E8" w:rsidP="00412A6E">
                              <w:r>
                                <w:rPr>
                                  <w:sz w:val="18"/>
                                </w:rPr>
                                <w:t>91</w:t>
                              </w:r>
                            </w:p>
                          </w:txbxContent>
                        </wps:txbx>
                        <wps:bodyPr horzOverflow="overflow" vert="horz" lIns="0" tIns="0" rIns="0" bIns="0" rtlCol="0">
                          <a:noAutofit/>
                        </wps:bodyPr>
                      </wps:wsp>
                      <wps:wsp>
                        <wps:cNvPr id="21972" name="Rectangle 21972"/>
                        <wps:cNvSpPr/>
                        <wps:spPr>
                          <a:xfrm>
                            <a:off x="83058" y="603453"/>
                            <a:ext cx="153032" cy="168285"/>
                          </a:xfrm>
                          <a:prstGeom prst="rect">
                            <a:avLst/>
                          </a:prstGeom>
                          <a:ln>
                            <a:noFill/>
                          </a:ln>
                        </wps:spPr>
                        <wps:txbx>
                          <w:txbxContent>
                            <w:p w:rsidR="00AE52E8" w:rsidRDefault="00AE52E8" w:rsidP="00412A6E">
                              <w:r>
                                <w:rPr>
                                  <w:sz w:val="18"/>
                                </w:rPr>
                                <w:t>93</w:t>
                              </w:r>
                            </w:p>
                          </w:txbxContent>
                        </wps:txbx>
                        <wps:bodyPr horzOverflow="overflow" vert="horz" lIns="0" tIns="0" rIns="0" bIns="0" rtlCol="0">
                          <a:noAutofit/>
                        </wps:bodyPr>
                      </wps:wsp>
                      <wps:wsp>
                        <wps:cNvPr id="21973" name="Rectangle 21973"/>
                        <wps:cNvSpPr/>
                        <wps:spPr>
                          <a:xfrm>
                            <a:off x="83058" y="393649"/>
                            <a:ext cx="153032" cy="168285"/>
                          </a:xfrm>
                          <a:prstGeom prst="rect">
                            <a:avLst/>
                          </a:prstGeom>
                          <a:ln>
                            <a:noFill/>
                          </a:ln>
                        </wps:spPr>
                        <wps:txbx>
                          <w:txbxContent>
                            <w:p w:rsidR="00AE52E8" w:rsidRDefault="00AE52E8" w:rsidP="00412A6E">
                              <w:r>
                                <w:rPr>
                                  <w:sz w:val="18"/>
                                </w:rPr>
                                <w:t>95</w:t>
                              </w:r>
                            </w:p>
                          </w:txbxContent>
                        </wps:txbx>
                        <wps:bodyPr horzOverflow="overflow" vert="horz" lIns="0" tIns="0" rIns="0" bIns="0" rtlCol="0">
                          <a:noAutofit/>
                        </wps:bodyPr>
                      </wps:wsp>
                      <wps:wsp>
                        <wps:cNvPr id="21974" name="Rectangle 21974"/>
                        <wps:cNvSpPr/>
                        <wps:spPr>
                          <a:xfrm>
                            <a:off x="505460" y="1786636"/>
                            <a:ext cx="304798" cy="168284"/>
                          </a:xfrm>
                          <a:prstGeom prst="rect">
                            <a:avLst/>
                          </a:prstGeom>
                          <a:ln>
                            <a:noFill/>
                          </a:ln>
                        </wps:spPr>
                        <wps:txbx>
                          <w:txbxContent>
                            <w:p w:rsidR="00AE52E8" w:rsidRDefault="00AE52E8" w:rsidP="00412A6E">
                              <w:r>
                                <w:rPr>
                                  <w:sz w:val="18"/>
                                </w:rPr>
                                <w:t>2014</w:t>
                              </w:r>
                            </w:p>
                          </w:txbxContent>
                        </wps:txbx>
                        <wps:bodyPr horzOverflow="overflow" vert="horz" lIns="0" tIns="0" rIns="0" bIns="0" rtlCol="0">
                          <a:noAutofit/>
                        </wps:bodyPr>
                      </wps:wsp>
                      <wps:wsp>
                        <wps:cNvPr id="21975" name="Rectangle 21975"/>
                        <wps:cNvSpPr/>
                        <wps:spPr>
                          <a:xfrm>
                            <a:off x="1156208" y="1786636"/>
                            <a:ext cx="304798" cy="168284"/>
                          </a:xfrm>
                          <a:prstGeom prst="rect">
                            <a:avLst/>
                          </a:prstGeom>
                          <a:ln>
                            <a:noFill/>
                          </a:ln>
                        </wps:spPr>
                        <wps:txbx>
                          <w:txbxContent>
                            <w:p w:rsidR="00AE52E8" w:rsidRDefault="00AE52E8" w:rsidP="00412A6E">
                              <w:r>
                                <w:rPr>
                                  <w:sz w:val="18"/>
                                </w:rPr>
                                <w:t>2015</w:t>
                              </w:r>
                            </w:p>
                          </w:txbxContent>
                        </wps:txbx>
                        <wps:bodyPr horzOverflow="overflow" vert="horz" lIns="0" tIns="0" rIns="0" bIns="0" rtlCol="0">
                          <a:noAutofit/>
                        </wps:bodyPr>
                      </wps:wsp>
                      <wps:wsp>
                        <wps:cNvPr id="21976" name="Rectangle 21976"/>
                        <wps:cNvSpPr/>
                        <wps:spPr>
                          <a:xfrm>
                            <a:off x="1806956" y="1786636"/>
                            <a:ext cx="304798" cy="168284"/>
                          </a:xfrm>
                          <a:prstGeom prst="rect">
                            <a:avLst/>
                          </a:prstGeom>
                          <a:ln>
                            <a:noFill/>
                          </a:ln>
                        </wps:spPr>
                        <wps:txbx>
                          <w:txbxContent>
                            <w:p w:rsidR="00AE52E8" w:rsidRDefault="00AE52E8" w:rsidP="00412A6E">
                              <w:r>
                                <w:rPr>
                                  <w:sz w:val="18"/>
                                </w:rPr>
                                <w:t>2016</w:t>
                              </w:r>
                            </w:p>
                          </w:txbxContent>
                        </wps:txbx>
                        <wps:bodyPr horzOverflow="overflow" vert="horz" lIns="0" tIns="0" rIns="0" bIns="0" rtlCol="0">
                          <a:noAutofit/>
                        </wps:bodyPr>
                      </wps:wsp>
                      <wps:wsp>
                        <wps:cNvPr id="21977" name="Rectangle 21977"/>
                        <wps:cNvSpPr/>
                        <wps:spPr>
                          <a:xfrm>
                            <a:off x="2457450" y="1786636"/>
                            <a:ext cx="304798" cy="168284"/>
                          </a:xfrm>
                          <a:prstGeom prst="rect">
                            <a:avLst/>
                          </a:prstGeom>
                          <a:ln>
                            <a:noFill/>
                          </a:ln>
                        </wps:spPr>
                        <wps:txbx>
                          <w:txbxContent>
                            <w:p w:rsidR="00AE52E8" w:rsidRDefault="00AE52E8" w:rsidP="00412A6E">
                              <w:r>
                                <w:rPr>
                                  <w:sz w:val="18"/>
                                </w:rPr>
                                <w:t>2017</w:t>
                              </w:r>
                            </w:p>
                          </w:txbxContent>
                        </wps:txbx>
                        <wps:bodyPr horzOverflow="overflow" vert="horz" lIns="0" tIns="0" rIns="0" bIns="0" rtlCol="0">
                          <a:noAutofit/>
                        </wps:bodyPr>
                      </wps:wsp>
                      <wps:wsp>
                        <wps:cNvPr id="21978" name="Rectangle 21978"/>
                        <wps:cNvSpPr/>
                        <wps:spPr>
                          <a:xfrm>
                            <a:off x="3108198" y="1786636"/>
                            <a:ext cx="304798" cy="168284"/>
                          </a:xfrm>
                          <a:prstGeom prst="rect">
                            <a:avLst/>
                          </a:prstGeom>
                          <a:ln>
                            <a:noFill/>
                          </a:ln>
                        </wps:spPr>
                        <wps:txbx>
                          <w:txbxContent>
                            <w:p w:rsidR="00AE52E8" w:rsidRDefault="00AE52E8" w:rsidP="00412A6E">
                              <w:r>
                                <w:rPr>
                                  <w:sz w:val="18"/>
                                </w:rPr>
                                <w:t>2018</w:t>
                              </w:r>
                            </w:p>
                          </w:txbxContent>
                        </wps:txbx>
                        <wps:bodyPr horzOverflow="overflow" vert="horz" lIns="0" tIns="0" rIns="0" bIns="0" rtlCol="0">
                          <a:noAutofit/>
                        </wps:bodyPr>
                      </wps:wsp>
                      <wps:wsp>
                        <wps:cNvPr id="21979" name="Rectangle 21979"/>
                        <wps:cNvSpPr/>
                        <wps:spPr>
                          <a:xfrm>
                            <a:off x="3758946" y="1786636"/>
                            <a:ext cx="304798" cy="168284"/>
                          </a:xfrm>
                          <a:prstGeom prst="rect">
                            <a:avLst/>
                          </a:prstGeom>
                          <a:ln>
                            <a:noFill/>
                          </a:ln>
                        </wps:spPr>
                        <wps:txbx>
                          <w:txbxContent>
                            <w:p w:rsidR="00AE52E8" w:rsidRDefault="00AE52E8" w:rsidP="00412A6E">
                              <w:r>
                                <w:rPr>
                                  <w:sz w:val="18"/>
                                </w:rPr>
                                <w:t>2019</w:t>
                              </w:r>
                            </w:p>
                          </w:txbxContent>
                        </wps:txbx>
                        <wps:bodyPr horzOverflow="overflow" vert="horz" lIns="0" tIns="0" rIns="0" bIns="0" rtlCol="0">
                          <a:noAutofit/>
                        </wps:bodyPr>
                      </wps:wsp>
                      <wps:wsp>
                        <wps:cNvPr id="21980" name="Rectangle 21980"/>
                        <wps:cNvSpPr/>
                        <wps:spPr>
                          <a:xfrm>
                            <a:off x="1457071" y="139067"/>
                            <a:ext cx="1892217" cy="215727"/>
                          </a:xfrm>
                          <a:prstGeom prst="rect">
                            <a:avLst/>
                          </a:prstGeom>
                          <a:ln>
                            <a:noFill/>
                          </a:ln>
                        </wps:spPr>
                        <wps:txbx>
                          <w:txbxContent>
                            <w:p w:rsidR="00AE52E8" w:rsidRDefault="00AE52E8" w:rsidP="00412A6E">
                              <w:r>
                                <w:rPr>
                                  <w:sz w:val="28"/>
                                </w:rPr>
                                <w:t>Загуби на вода (%)</w:t>
                              </w:r>
                            </w:p>
                          </w:txbxContent>
                        </wps:txbx>
                        <wps:bodyPr horzOverflow="overflow" vert="horz" lIns="0" tIns="0" rIns="0" bIns="0" rtlCol="0">
                          <a:noAutofit/>
                        </wps:bodyPr>
                      </wps:wsp>
                      <wps:wsp>
                        <wps:cNvPr id="21981" name="Shape 21981"/>
                        <wps:cNvSpPr/>
                        <wps:spPr>
                          <a:xfrm>
                            <a:off x="0" y="0"/>
                            <a:ext cx="4337050" cy="1993900"/>
                          </a:xfrm>
                          <a:custGeom>
                            <a:avLst/>
                            <a:gdLst/>
                            <a:ahLst/>
                            <a:cxnLst/>
                            <a:rect l="0" t="0" r="0" b="0"/>
                            <a:pathLst>
                              <a:path w="4337050" h="1993900">
                                <a:moveTo>
                                  <a:pt x="0" y="1993900"/>
                                </a:moveTo>
                                <a:lnTo>
                                  <a:pt x="4337050" y="1993900"/>
                                </a:lnTo>
                                <a:lnTo>
                                  <a:pt x="4337050" y="0"/>
                                </a:lnTo>
                                <a:lnTo>
                                  <a:pt x="0" y="0"/>
                                </a:lnTo>
                                <a:close/>
                              </a:path>
                            </a:pathLst>
                          </a:custGeom>
                          <a:noFill/>
                          <a:ln w="9525" cap="flat" cmpd="sng" algn="ctr">
                            <a:solidFill>
                              <a:srgbClr val="D9D9D9"/>
                            </a:solidFill>
                            <a:prstDash val="solid"/>
                            <a:round/>
                          </a:ln>
                          <a:effectLst/>
                        </wps:spPr>
                        <wps:bodyPr/>
                      </wps:wsp>
                    </wpg:wgp>
                  </a:graphicData>
                </a:graphic>
              </wp:inline>
            </w:drawing>
          </mc:Choice>
          <mc:Fallback>
            <w:pict>
              <v:group id="Group 273254" o:spid="_x0000_s1026" style="width:393.55pt;height:150.9pt;mso-position-horizontal-relative:char;mso-position-vertical-relative:line" coordsize="43859,22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">
                <v:rect id="Rectangle 21929" o:spid="_x0000_s1027" style="position:absolute;left:43439;top:18882;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Yo7scA&#10;AADeAAAADwAAAGRycy9kb3ducmV2LnhtbESPQWvCQBSE7wX/w/KE3uomOZQkuopoSzxaU7DeHtnX&#10;JDT7NmS3JvXXdwsFj8PMfMOsNpPpxJUG11pWEC8iEMSV1S3XCt7L16cUhPPIGjvLpOCHHGzWs4cV&#10;5tqO/EbXk69FgLDLUUHjfZ9L6aqGDLqF7YmD92kHgz7IoZZ6wDHATSeTKHqWBlsOCw32tGuo+jp9&#10;GwVF2m8/DvY21t3LpTgfz9m+zLxSj/NpuwThafL38H/7oBUkcZZk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2KO7HAAAA3gAAAA8AAAAAAAAAAAAAAAAAmAIAAGRy&#10;cy9kb3ducmV2LnhtbFBLBQYAAAAABAAEAPUAAACMAwAAAAA=&#10;" filled="f" stroked="f">
                  <v:textbox inset="0,0,0,0">
                    <w:txbxContent>
                      <w:p w:rsidR="00AE52E8" w:rsidRDefault="00AE52E8" w:rsidP="00412A6E">
                        <w:r>
                          <w:rPr>
                            <w:sz w:val="20"/>
                          </w:rPr>
                          <w:t xml:space="preserve"> </w:t>
                        </w:r>
                      </w:p>
                    </w:txbxContent>
                  </v:textbox>
                </v:rect>
                <v:rect id="Rectangle 21932" o:spid="_x0000_s1028" style="position:absolute;left:16244;top:20563;width:8743;height:1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ssQscA&#10;AADeAAAADwAAAGRycy9kb3ducmV2LnhtbESPQWvCQBSE7wX/w/IEb3VjBDFpVhGt6LHVgu3tkX0m&#10;wezbkN0m0V/fLRR6HGbmGyZbD6YWHbWusqxgNo1AEOdWV1wo+Djvn5cgnEfWWFsmBXdysF6NnjJM&#10;te35nbqTL0SAsEtRQel9k0rp8pIMuqltiIN3ta1BH2RbSN1iH+CmlnEULaTBisNCiQ1tS8pvp2+j&#10;4LBsNp9H++iL+vXrcHm7JLtz4pWajIfNCwhPg/8P/7WPWkE8S+Y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LLELHAAAA3gAAAA8AAAAAAAAAAAAAAAAAmAIAAGRy&#10;cy9kb3ducmV2LnhtbFBLBQYAAAAABAAEAPUAAACMAwAAAAA=&#10;" filled="f" stroked="f">
                  <v:textbox inset="0,0,0,0">
                    <w:txbxContent>
                      <w:p w:rsidR="00AE52E8" w:rsidRDefault="00AE52E8" w:rsidP="00412A6E"/>
                    </w:txbxContent>
                  </v:textbox>
                </v:rect>
                <v:rect id="Rectangle 21933" o:spid="_x0000_s1029" style="position:absolute;left:22815;top:20315;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eJ2ccA&#10;AADeAAAADwAAAGRycy9kb3ducmV2LnhtbESPQWvCQBSE7wX/w/KE3upGA8WkriK2khzbKNjeHtnX&#10;JJh9G7KrSfvruwXB4zAz3zCrzWhacaXeNZYVzGcRCOLS6oYrBcfD/mkJwnlkja1lUvBDDjbrycMK&#10;U20H/qBr4SsRIOxSVFB736VSurImg25mO+LgfdveoA+yr6TucQhw08pFFD1Lgw2HhRo72tVUnouL&#10;UZAtu+1nbn+Hqn37yk7vp+T1kHilHqfj9gWEp9Hfw7d2rhUs5kkc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HidnHAAAA3gAAAA8AAAAAAAAAAAAAAAAAmAIAAGRy&#10;cy9kb3ducmV2LnhtbFBLBQYAAAAABAAEAPUAAACMAwAAAAA=&#10;" filled="f" stroked="f">
                  <v:textbox inset="0,0,0,0">
                    <w:txbxContent>
                      <w:p w:rsidR="00AE52E8" w:rsidRDefault="00AE52E8" w:rsidP="00412A6E">
                        <w:r>
                          <w:rPr>
                            <w:i/>
                            <w:sz w:val="20"/>
                          </w:rPr>
                          <w:t xml:space="preserve"> </w:t>
                        </w:r>
                      </w:p>
                    </w:txbxContent>
                  </v:textbox>
                </v:rect>
                <v:shape id="Shape 21935" o:spid="_x0000_s1030" style="position:absolute;left:2941;top:15071;width:39032;height:0;visibility:visible;mso-wrap-style:square;v-text-anchor:top" coordsize="3903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tguckA&#10;AADeAAAADwAAAGRycy9kb3ducmV2LnhtbESPT2vCQBTE7wW/w/IK3uomisWmrmJbSj2IaPRQb6/Z&#10;lz+YfZtmV43f3hUKPQ4z8xtmOu9MLc7UusqygngQgSDOrK64ULDffT5NQDiPrLG2TAqu5GA+6z1M&#10;MdH2wls6p74QAcIuQQWl900ipctKMugGtiEOXm5bgz7ItpC6xUuAm1oOo+hZGqw4LJTY0HtJ2TE9&#10;GQXp6mTj/Ov345Cvu5/vWG8Pi82bUv3HbvEKwlPn/8N/7aVWMIxfRmO43wlXQM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StguckAAADeAAAADwAAAAAAAAAAAAAAAACYAgAA&#10;ZHJzL2Rvd25yZXYueG1sUEsFBgAAAAAEAAQA9QAAAI4DAAAAAA==&#10;" path="m,l3903218,e" filled="f" strokecolor="#d9d9d9">
                  <v:path arrowok="t" textboxrect="0,0,3903218,0"/>
                </v:shape>
                <v:shape id="Shape 21936" o:spid="_x0000_s1031" style="position:absolute;left:2941;top:12968;width:39032;height:0;visibility:visible;mso-wrap-style:square;v-text-anchor:top" coordsize="3903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n+zsgA&#10;AADeAAAADwAAAGRycy9kb3ducmV2LnhtbESPT2vCQBTE7wW/w/KE3uomClKjq9iKtIdSNHrQ2zP7&#10;8gezb2N21fTbdwsFj8PM/IaZLTpTixu1rrKsIB5EIIgzqysuFOx365dXEM4ja6wtk4IfcrCY955m&#10;mGh75y3dUl+IAGGXoILS+yaR0mUlGXQD2xAHL7etQR9kW0jd4j3ATS2HUTSWBisOCyU29F5Sdk6v&#10;RkH6dbVx/nFZHfPv7nSI9fa43Lwp9dzvllMQnjr/CP+3P7WCYTwZjeHvTr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f7OyAAAAN4AAAAPAAAAAAAAAAAAAAAAAJgCAABk&#10;cnMvZG93bnJldi54bWxQSwUGAAAAAAQABAD1AAAAjQMAAAAA&#10;" path="m,l3903218,e" filled="f" strokecolor="#d9d9d9">
                  <v:path arrowok="t" textboxrect="0,0,3903218,0"/>
                </v:shape>
                <v:shape id="Shape 21937" o:spid="_x0000_s1032" style="position:absolute;left:2941;top:10880;width:39032;height:0;visibility:visible;mso-wrap-style:square;v-text-anchor:top" coordsize="3903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VbVckA&#10;AADeAAAADwAAAGRycy9kb3ducmV2LnhtbESPT2vCQBTE7wW/w/IK3uomCtamrmJbSj2IaPRQb6/Z&#10;lz+YfZtmV43f3hUKPQ4z8xtmOu9MLc7UusqygngQgSDOrK64ULDffT5NQDiPrLG2TAqu5GA+6z1M&#10;MdH2wls6p74QAcIuQQWl900ipctKMugGtiEOXm5bgz7ItpC6xUuAm1oOo2gsDVYcFkps6L2k7Jie&#10;jIJ0dbJx/vX7ccjX3c93rLeHxeZNqf5jt3gF4anz/+G/9lIrGMYvo2e43wlXQM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rVbVckAAADeAAAADwAAAAAAAAAAAAAAAACYAgAA&#10;ZHJzL2Rvd25yZXYueG1sUEsFBgAAAAAEAAQA9QAAAI4DAAAAAA==&#10;" path="m,l3903218,e" filled="f" strokecolor="#d9d9d9">
                  <v:path arrowok="t" textboxrect="0,0,3903218,0"/>
                </v:shape>
                <v:shape id="Shape 21938" o:spid="_x0000_s1033" style="position:absolute;left:2941;top:8777;width:39032;height:0;visibility:visible;mso-wrap-style:square;v-text-anchor:top" coordsize="3903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rPJ8YA&#10;AADeAAAADwAAAGRycy9kb3ducmV2LnhtbERPy2rCQBTdC/2H4Ra600lSEJs6ig9KXRTRtIu6u83c&#10;PGjmTsxMNP17ZyF0eTjv+XIwjbhQ52rLCuJJBII4t7rmUsHX59t4BsJ5ZI2NZVLwRw6Wi4fRHFNt&#10;r3ykS+ZLEULYpaig8r5NpXR5RQbdxLbEgStsZ9AH2JVSd3gN4aaRSRRNpcGaQ0OFLW0qyn+z3ijI&#10;PnobF+/n7anYDz/fsT6eVoe1Uk+Pw+oVhKfB/4vv7p1WkMQvz2FvuBOu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rPJ8YAAADeAAAADwAAAAAAAAAAAAAAAACYAgAAZHJz&#10;L2Rvd25yZXYueG1sUEsFBgAAAAAEAAQA9QAAAIsDAAAAAA==&#10;" path="m,l3903218,e" filled="f" strokecolor="#d9d9d9">
                  <v:path arrowok="t" textboxrect="0,0,3903218,0"/>
                </v:shape>
                <v:shape id="Shape 21939" o:spid="_x0000_s1034" style="position:absolute;left:2941;top:6674;width:39032;height:0;visibility:visible;mso-wrap-style:square;v-text-anchor:top" coordsize="3903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ZqvMkA&#10;AADeAAAADwAAAGRycy9kb3ducmV2LnhtbESPT2vCQBTE7wW/w/IKvTWbWCgaXcVWSnsQ0bQHvb1m&#10;X/5g9m3Mrhq/vSsUehxm5jfMdN6bRpypc7VlBUkUgyDOra65VPDz/fE8AuE8ssbGMim4koP5bPAw&#10;xVTbC2/pnPlSBAi7FBVU3replC6vyKCLbEscvMJ2Bn2QXSl1h5cAN40cxvGrNFhzWKiwpfeK8kN2&#10;Mgqy1ckmxedxuS/W/e8u0dv9YvOm1NNjv5iA8NT7//Bf+0srGCbjlzHc74QrIG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GZqvMkAAADeAAAADwAAAAAAAAAAAAAAAACYAgAA&#10;ZHJzL2Rvd25yZXYueG1sUEsFBgAAAAAEAAQA9QAAAI4DAAAAAA==&#10;" path="m,l3903218,e" filled="f" strokecolor="#d9d9d9">
                  <v:path arrowok="t" textboxrect="0,0,3903218,0"/>
                </v:shape>
                <v:shape id="Shape 21940" o:spid="_x0000_s1035" style="position:absolute;left:2941;top:4584;width:39032;height:0;visibility:visible;mso-wrap-style:square;v-text-anchor:top" coordsize="3903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wXMgA&#10;AADeAAAADwAAAGRycy9kb3ducmV2LnhtbESPy2rCQBSG90LfYTiF7nSSUMSmjuKFUhdFNO2i7k4z&#10;JxeaORMzE03f3lkIXf78N775cjCNuFDnassK4kkEgji3uuZSwdfn23gGwnlkjY1lUvBHDpaLh9Ec&#10;U22vfKRL5ksRRtilqKDyvk2ldHlFBt3EtsTBK2xn0AfZlVJ3eA3jppFJFE2lwZrDQ4UtbSrKf7Pe&#10;KMg+ehsX7+ftqdgPP9+xPp5Wh7VST4/D6hWEp8H/h+/tnVaQxC/PASDgBBS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WrBcyAAAAN4AAAAPAAAAAAAAAAAAAAAAAJgCAABk&#10;cnMvZG93bnJldi54bWxQSwUGAAAAAAQABAD1AAAAjQMAAAAA&#10;" path="m,l3903218,e" filled="f" strokecolor="#d9d9d9">
                  <v:path arrowok="t" textboxrect="0,0,3903218,0"/>
                </v:shape>
                <v:shape id="Shape 21941" o:spid="_x0000_s1036" style="position:absolute;left:2941;top:17168;width:39032;height:0;visibility:visible;mso-wrap-style:square;v-text-anchor:top" coordsize="3903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Vx8kA&#10;AADeAAAADwAAAGRycy9kb3ducmV2LnhtbESPT2sCMRTE74V+h/AK3mo2IqJbo9iW0h6k6NpDvb1u&#10;3v6hm5ftJur67U1B8DjMzG+Y+bK3jThS52vHGtQwAUGcO1NzqeFr9/Y4BeEDssHGMWk4k4fl4v5u&#10;jqlxJ97SMQuliBD2KWqoQmhTKX1ekUU/dC1x9ArXWQxRdqU0HZ4i3DZylCQTabHmuFBhSy8V5b/Z&#10;wWrI1genive/133x2f98K7PdrzbPWg8e+tUTiEB9uIWv7Q+jYaRmYwX/d+IV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hYVx8kAAADeAAAADwAAAAAAAAAAAAAAAACYAgAA&#10;ZHJzL2Rvd25yZXYueG1sUEsFBgAAAAAEAAQA9QAAAI4DAAAAAA==&#10;" path="m,l3903218,e" filled="f" strokecolor="#d9d9d9">
                  <v:path arrowok="t" textboxrect="0,0,3903218,0"/>
                </v:shape>
                <v:shape id="Shape 21942" o:spid="_x0000_s1037" style="position:absolute;left:6193;top:6630;width:32528;height:4351;visibility:visible;mso-wrap-style:square;v-text-anchor:top" coordsize="3252724,43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nekcYA&#10;AADeAAAADwAAAGRycy9kb3ducmV2LnhtbESP3WoCMRSE7wXfIRyhd5p1I9JujeIPBcGrah/gdHO6&#10;u3ZzsiRRt316IxR6OczMN8xi1dtWXMmHxrGG6SQDQVw603Cl4eP0Nn4GESKywdYxafihAKvlcLDA&#10;wrgbv9P1GCuRIBwK1FDH2BVShrImi2HiOuLkfTlvMSbpK2k83hLctjLPsrm02HBaqLGjbU3l9/Fi&#10;NRx+d9KquSo/+83p7DdndWiV0vpp1K9fQUTq43/4r703GvLpyyyHx510Be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nekcYAAADeAAAADwAAAAAAAAAAAAAAAACYAgAAZHJz&#10;L2Rvd25yZXYueG1sUEsFBgAAAAAEAAQA9QAAAIsDAAAAAA==&#10;" path="m,435102l650875,307721r650748,-79248l1952371,187325,2601595,r651129,226949e" filled="f" strokecolor="#e84c22" strokeweight="1.5pt">
                  <v:stroke endcap="round"/>
                  <v:path arrowok="t" textboxrect="0,0,3252724,435102"/>
                </v:shape>
                <v:shape id="Shape 21943" o:spid="_x0000_s1038" style="position:absolute;left:5806;top:10606;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oFS8kA&#10;AADeAAAADwAAAGRycy9kb3ducmV2LnhtbESPQWvCQBSE74X+h+UVvNVNUrVt6iqlpSIeClUvvb3u&#10;viah2bchuybRX+8KQo/DzHzDzJeDrUVHra8cK0jHCQhi7UzFhYL97uP+CYQPyAZrx6TgSB6Wi9ub&#10;OebG9fxF3TYUIkLY56igDKHJpfS6JIt+7Bri6P261mKIsi2kabGPcFvLLElm0mLFcaHEht5K0n/b&#10;g1Uw098b3fWPYbrK1if/+XOq0um7UqO74fUFRKAh/Iev7bVRkKXPkwe43IlXQC7O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hoFS8kAAADeAAAADwAAAAAAAAAAAAAAAACYAgAA&#10;ZHJzL2Rvd25yZXYueG1sUEsFBgAAAAAEAAQA9QAAAI4DAAAAAA==&#10;" path="m38100,l76200,76200,,76200,38100,xe" fillcolor="#e84c22" stroked="f" strokeweight="0">
                  <v:stroke endcap="round"/>
                  <v:path arrowok="t" textboxrect="0,0,76200,76200"/>
                </v:shape>
                <v:shape id="Shape 21944" o:spid="_x0000_s1039" style="position:absolute;left:5806;top:10606;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86X8cA&#10;AADeAAAADwAAAGRycy9kb3ducmV2LnhtbESPT2vCQBTE7wW/w/KEXopuDFI0dRUVlF4M/ik9P7Kv&#10;m2D2bcxuTfrt3UKhx2FmfsMsVr2txZ1aXzlWMBknIIgLpys2Cj4uu9EMhA/IGmvHpOCHPKyWg6cF&#10;Ztp1fKL7ORgRIewzVFCG0GRS+qIki37sGuLofbnWYoiyNVK32EW4rWWaJK/SYsVxocSGtiUV1/O3&#10;VXDpscvTkB/Q7Pebl/mnueWno1LPw379BiJQH/7Df+13rSCdzKdT+L0Tr4B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fOl/HAAAA3gAAAA8AAAAAAAAAAAAAAAAAmAIAAGRy&#10;cy9kb3ducmV2LnhtbFBLBQYAAAAABAAEAPUAAACMAwAAAAA=&#10;" path="m38100,l76200,76200,,76200,38100,xe" filled="f" strokecolor="#e84c22" strokeweight=".72pt">
                  <v:path arrowok="t" textboxrect="0,0,76200,76200"/>
                </v:shape>
                <v:shape id="Shape 21945" o:spid="_x0000_s1040" style="position:absolute;left:12313;top:932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YE/MUA&#10;AADeAAAADwAAAGRycy9kb3ducmV2LnhtbESPQWsCMRSE7wX/Q3hCbzVRrNStUWSxtKdK1d4fm2ey&#10;uHlZNqm7/ntTKPQ4zMw3zGoz+EZcqYt1YA3TiQJBXAVTs9VwOr49vYCICdlgE5g03CjCZj16WGFh&#10;Qs9fdD0kKzKEY4EaXEptIWWsHHmMk9ASZ+8cOo8py85K02Gf4b6RM6UW0mPNecFhS6Wj6nL48RpI&#10;2c+FTd+lP7nd/n1fbtX80mv9OB62ryASDek//Nf+MBpm0+X8GX7v5Cs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gT8xQAAAN4AAAAPAAAAAAAAAAAAAAAAAJgCAABkcnMv&#10;ZG93bnJldi54bWxQSwUGAAAAAAQABAD1AAAAigMAAAAA&#10;" path="m38100,l76200,76200,,76200,38100,xe" fillcolor="#e84c22" stroked="f" strokeweight="0">
                  <v:path arrowok="t" textboxrect="0,0,76200,76200"/>
                </v:shape>
                <v:shape id="Shape 21946" o:spid="_x0000_s1041" style="position:absolute;left:12313;top:932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EBs8cA&#10;AADeAAAADwAAAGRycy9kb3ducmV2LnhtbESPT2vCQBTE70K/w/IKXopuDEU0dZVaqPRi8E/p+ZF9&#10;3YRm38bsauK3d4WCx2FmfsMsVr2txYVaXzlWMBknIIgLpys2Cr6Pn6MZCB+QNdaOScGVPKyWT4MF&#10;Ztp1vKfLIRgRIewzVFCG0GRS+qIki37sGuLo/brWYoiyNVK32EW4rWWaJFNpseK4UGJDHyUVf4ez&#10;VXDsscvTkG/RbDbrl/mPOeX7nVLD5/79DUSgPjzC/+0vrSCdzF+ncL8Tr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BAbPHAAAA3gAAAA8AAAAAAAAAAAAAAAAAmAIAAGRy&#10;cy9kb3ducmV2LnhtbFBLBQYAAAAABAAEAPUAAACMAwAAAAA=&#10;" path="m38100,l76200,76200,,76200,38100,xe" filled="f" strokecolor="#e84c22" strokeweight=".72pt">
                  <v:path arrowok="t" textboxrect="0,0,76200,76200"/>
                </v:shape>
                <v:shape id="Shape 21947" o:spid="_x0000_s1042" style="position:absolute;left:18821;top:8535;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g/EMUA&#10;AADeAAAADwAAAGRycy9kb3ducmV2LnhtbESPQWsCMRSE7wX/Q3hCbzVRxNatUWSxtKdK1d4fm2ey&#10;uHlZNqm7/ntTKPQ4zMw3zGoz+EZcqYt1YA3TiQJBXAVTs9VwOr49vYCICdlgE5g03CjCZj16WGFh&#10;Qs9fdD0kKzKEY4EaXEptIWWsHHmMk9ASZ+8cOo8py85K02Gf4b6RM6UW0mPNecFhS6Wj6nL48RpI&#10;2c+FTd+lP7nd/n1fbtX80mv9OB62ryASDek//Nf+MBpm0+X8GX7v5Cs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D8QxQAAAN4AAAAPAAAAAAAAAAAAAAAAAJgCAABkcnMv&#10;ZG93bnJldi54bWxQSwUGAAAAAAQABAD1AAAAigMAAAAA&#10;" path="m38100,l76200,76200,,76200,38100,xe" fillcolor="#e84c22" stroked="f" strokeweight="0">
                  <v:path arrowok="t" textboxrect="0,0,76200,76200"/>
                </v:shape>
                <v:shape id="Shape 21948" o:spid="_x0000_s1043" style="position:absolute;left:18821;top:8535;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IwWsQA&#10;AADeAAAADwAAAGRycy9kb3ducmV2LnhtbERPy2rCQBTdF/yH4RbcFJ0YStHoKFqodGPwUbq+ZK6T&#10;0MydmBlN/HtnIXR5OO/Fqre1uFHrK8cKJuMEBHHhdMVGwc/pazQF4QOyxtoxKbiTh9Vy8LLATLuO&#10;D3Q7BiNiCPsMFZQhNJmUvijJoh+7hjhyZ9daDBG2RuoWuxhua5kmyYe0WHFsKLGhz5KKv+PVKjj1&#10;2OVpyHdottvN2+zXXPLDXqnha7+egwjUh3/x0/2tFaST2XvcG+/EK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SMFrEAAAA3gAAAA8AAAAAAAAAAAAAAAAAmAIAAGRycy9k&#10;b3ducmV2LnhtbFBLBQYAAAAABAAEAPUAAACJAwAAAAA=&#10;" path="m38100,l76200,76200,,76200,38100,xe" filled="f" strokecolor="#e84c22" strokeweight=".72pt">
                  <v:path arrowok="t" textboxrect="0,0,76200,76200"/>
                </v:shape>
                <v:shape id="Shape 21949" o:spid="_x0000_s1044" style="position:absolute;left:25328;top:8122;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O+cQA&#10;AADeAAAADwAAAGRycy9kb3ducmV2LnhtbESPQWsCMRSE74X+h/AK3mqiiNStUWRR9FSptffH5jVZ&#10;3Lwsm+iu/94UCj0OM/MNs1wPvhE36mIdWMNkrEAQV8HUbDWcv3avbyBiQjbYBCYNd4qwXj0/LbEw&#10;oedPup2SFRnCsUANLqW2kDJWjjzGcWiJs/cTOo8py85K02Gf4b6RU6Xm0mPNecFhS6Wj6nK6eg2k&#10;7Mfcpu/Sn932uD+WGzW79FqPXobNO4hEQ/oP/7UPRsN0spgt4PdOvg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7DvnEAAAA3gAAAA8AAAAAAAAAAAAAAAAAmAIAAGRycy9k&#10;b3ducmV2LnhtbFBLBQYAAAAABAAEAPUAAACJAwAAAAA=&#10;" path="m38100,l76200,76200,,76200,38100,xe" fillcolor="#e84c22" stroked="f" strokeweight="0">
                  <v:path arrowok="t" textboxrect="0,0,76200,76200"/>
                </v:shape>
                <v:shape id="Shape 21950" o:spid="_x0000_s1045" style="position:absolute;left:25328;top:8122;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2qgcUA&#10;AADeAAAADwAAAGRycy9kb3ducmV2LnhtbESPy2rCQBSG9wXfYTgFN0UnBlo0OooWKt0YvJSuD5nj&#10;JDRzJmZGE9/eWQhd/vw3vsWqt7W4Uesrxwom4wQEceF0xUbBz+lrNAXhA7LG2jEpuJOH1XLwssBM&#10;u44PdDsGI+II+wwVlCE0mZS+KMmiH7uGOHpn11oMUbZG6ha7OG5rmSbJh7RYcXwosaHPkoq/49Uq&#10;OPXY5WnId2i2283b7Ndc8sNeqeFrv56DCNSH//Cz/a0VpJPZewSIOBEF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qBxQAAAN4AAAAPAAAAAAAAAAAAAAAAAJgCAABkcnMv&#10;ZG93bnJldi54bWxQSwUGAAAAAAQABAD1AAAAigMAAAAA&#10;" path="m38100,l76200,76200,,76200,38100,xe" filled="f" strokecolor="#e84c22" strokeweight=".72pt">
                  <v:path arrowok="t" textboxrect="0,0,76200,76200"/>
                </v:shape>
                <v:shape id="Shape 21951" o:spid="_x0000_s1046" style="position:absolute;left:31821;top:6249;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SUIsUA&#10;AADeAAAADwAAAGRycy9kb3ducmV2LnhtbESPzWrDMBCE74W+g9hCb43k0IbUiRKCSWlPDfnpfbE2&#10;kom1MpYSu29fFQo9DjPzDbNcj74VN+pjE1hDMVEgiOtgGrYaTse3pzmImJANtoFJwzdFWK/u75ZY&#10;mjDwnm6HZEWGcCxRg0upK6WMtSOPcRI64uydQ+8xZdlbaXocMty3cqrUTHpsOC847KhyVF8OV6+B&#10;lP2c2fRV+ZPb7t531UY9XwatHx/GzQJEojH9h//aH0bDtHh9KeD3Tr4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JQixQAAAN4AAAAPAAAAAAAAAAAAAAAAAJgCAABkcnMv&#10;ZG93bnJldi54bWxQSwUGAAAAAAQABAD1AAAAigMAAAAA&#10;" path="m38100,l76200,76200,,76200,38100,xe" fillcolor="#e84c22" stroked="f" strokeweight="0">
                  <v:path arrowok="t" textboxrect="0,0,76200,76200"/>
                </v:shape>
                <v:shape id="Shape 21952" o:spid="_x0000_s1047" style="position:absolute;left:31821;top:6249;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ORbccA&#10;AADeAAAADwAAAGRycy9kb3ducmV2LnhtbESPQWvCQBSE74L/YXlCL6VuDFQ0uooWKr00GC2eH9nX&#10;TWj2bZrdmvTfd4WCx2FmvmHW28E24kqdrx0rmE0TEMSl0zUbBR/n16cFCB+QNTaOScEvedhuxqM1&#10;Ztr1XND1FIyIEPYZKqhCaDMpfVmRRT91LXH0Pl1nMUTZGak77CPcNjJNkrm0WHNcqLCll4rKr9OP&#10;VXAesM/TkL+jORz2j8uL+c6Lo1IPk2G3AhFoCPfwf/tNK0hny+cUbnfiFZ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jkW3HAAAA3gAAAA8AAAAAAAAAAAAAAAAAmAIAAGRy&#10;cy9kb3ducmV2LnhtbFBLBQYAAAAABAAEAPUAAACMAwAAAAA=&#10;" path="m38100,l76200,76200,,76200,38100,xe" filled="f" strokecolor="#e84c22" strokeweight=".72pt">
                  <v:path arrowok="t" textboxrect="0,0,76200,76200"/>
                </v:shape>
                <v:shape id="Shape 21953" o:spid="_x0000_s1048" style="position:absolute;left:38328;top:8518;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vzsUA&#10;AADeAAAADwAAAGRycy9kb3ducmV2LnhtbESPQWsCMRSE74X+h/AKvdVEW6WuRpGlpT0ptXp/bJ7J&#10;4uZl2aTu9t83gtDjMDPfMMv14BtxoS7WgTWMRwoEcRVMzVbD4fv96RVETMgGm8Ck4ZcirFf3d0ss&#10;TOj5iy77ZEWGcCxQg0upLaSMlSOPcRRa4uydQucxZdlZaTrsM9w3cqLUTHqsOS84bKl0VJ33P14D&#10;Kbud2XQs/cG97T525Ua9nHutHx+GzQJEoiH9h2/tT6NhMp5Pn+F6J18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q/OxQAAAN4AAAAPAAAAAAAAAAAAAAAAAJgCAABkcnMv&#10;ZG93bnJldi54bWxQSwUGAAAAAAQABAD1AAAAigMAAAAA&#10;" path="m38100,l76200,76200,,76200,38100,xe" fillcolor="#e84c22" stroked="f" strokeweight="0">
                  <v:path arrowok="t" textboxrect="0,0,76200,76200"/>
                </v:shape>
                <v:shape id="Shape 21954" o:spid="_x0000_s1049" style="position:absolute;left:38328;top:8518;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asgscA&#10;AADeAAAADwAAAGRycy9kb3ducmV2LnhtbESPT2vCQBTE74V+h+UJvRTdGKxo6iptoeKlwX94fmRf&#10;N8Hs2zS7NfHbuwWhx2FmfsMsVr2txYVaXzlWMB4lIIgLpys2Co6Hz+EMhA/IGmvHpOBKHlbLx4cF&#10;Ztp1vKPLPhgRIewzVFCG0GRS+qIki37kGuLofbvWYoiyNVK32EW4rWWaJFNpseK4UGJDHyUV5/2v&#10;VXDoscvTkH+hWa/fn+cn85Pvtko9Dfq3VxCB+vAfvrc3WkE6nr9M4O9Ov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GrILHAAAA3gAAAA8AAAAAAAAAAAAAAAAAmAIAAGRy&#10;cy9kb3ducmV2LnhtbFBLBQYAAAAABAAEAPUAAACMAwAAAAA=&#10;" path="m38100,l76200,76200,,76200,38100,xe" filled="f" strokecolor="#e84c22" strokeweight=".72pt">
                  <v:path arrowok="t" textboxrect="0,0,76200,76200"/>
                </v:shape>
                <v:shape id="Shape 21955" o:spid="_x0000_s1050" style="position:absolute;left:6193;top:10981;width:833;height:1032;visibility:visible;mso-wrap-style:square;v-text-anchor:top" coordsize="83312,103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EAJsYA&#10;AADeAAAADwAAAGRycy9kb3ducmV2LnhtbESP3WrCQBSE7wXfYTlCb0R3I1hqdJVWafVG6t8DHLLH&#10;JJg9G7Jbk759Vyh4OczMN8xi1dlK3KnxpWMNyViBIM6cKTnXcDl/jt5A+IBssHJMGn7Jw2rZ7y0w&#10;Na7lI91PIRcRwj5FDUUIdSqlzwqy6MeuJo7e1TUWQ5RNLk2DbYTbSk6UepUWS44LBda0Lii7nX6s&#10;hm23vyRnPKjv4f6j3uy4VerroPXLoHufgwjUhWf4v70zGibJbDqFx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EAJsYAAADeAAAADwAAAAAAAAAAAAAAAACYAgAAZHJz&#10;L2Rvd25yZXYueG1sUEsFBgAAAAAEAAQA9QAAAIsDAAAAAA==&#10;" path="m,l83312,103251e" filled="f" strokecolor="#a6a6a6">
                  <v:path arrowok="t" textboxrect="0,0,83312,103251"/>
                </v:shape>
                <v:shape id="Shape 21956" o:spid="_x0000_s1051" style="position:absolute;left:12700;top:9702;width:999;height:1253;visibility:visible;mso-wrap-style:square;v-text-anchor:top" coordsize="99949,125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Nll8QA&#10;AADeAAAADwAAAGRycy9kb3ducmV2LnhtbESP0YrCMBRE3xf8h3AFXxZNtWzRahRXEPdVdz/g0lzT&#10;YnNTmmxt/94Igo/DzJxhNrve1qKj1leOFcxnCQjiwumKjYK/3+N0CcIHZI21Y1IwkIfddvSxwVy7&#10;O5+puwQjIoR9jgrKEJpcSl+UZNHPXEMcvatrLYYoWyN1i/cIt7VcJEkmLVYcF0ps6FBScbv8WwWm&#10;S02zvH2ek/SwMsP38TRknCo1Gff7NYhAfXiHX+0frWAxX31l8LwTr4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DZZfEAAAA3gAAAA8AAAAAAAAAAAAAAAAAmAIAAGRycy9k&#10;b3ducmV2LnhtbFBLBQYAAAAABAAEAPUAAACJAwAAAAA=&#10;" path="m,l99949,125349e" filled="f" strokecolor="#a6a6a6">
                  <v:path arrowok="t" textboxrect="0,0,99949,125349"/>
                </v:shape>
                <v:shape id="Shape 21957" o:spid="_x0000_s1052" style="position:absolute;left:19204;top:8916;width:1119;height:1031;visibility:visible;mso-wrap-style:square;v-text-anchor:top" coordsize="111887,10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FFcYA&#10;AADeAAAADwAAAGRycy9kb3ducmV2LnhtbESPQWvCQBSE7wX/w/KE3ppNImqbZhURBA9emhakt0f2&#10;NQnNvk12V43/vlso9DjMzDdMuZ1ML67kfGdZQZakIIhrqztuFHy8H56eQfiArLG3TAru5GG7mT2U&#10;WGh74ze6VqEREcK+QAVtCEMhpa9bMugTOxBH78s6gyFK10jt8Bbhppd5mq6kwY7jQosD7Vuqv6uL&#10;UXAcce8/9eFO2WJxdtpVq/HUKfU4n3avIAJN4T/81z5qBXn2slzD7514Be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xFFcYAAADeAAAADwAAAAAAAAAAAAAAAACYAgAAZHJz&#10;L2Rvd25yZXYueG1sUEsFBgAAAAAEAAQA9QAAAIsDAAAAAA==&#10;" path="m,l111887,103124e" filled="f" strokecolor="#a6a6a6">
                  <v:path arrowok="t" textboxrect="0,0,111887,103124"/>
                </v:shape>
                <v:shape id="Shape 21958" o:spid="_x0000_s1053" style="position:absolute;left:25709;top:8495;width:762;height:1254;visibility:visible;mso-wrap-style:square;v-text-anchor:top" coordsize="76200,125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f0cMA&#10;AADeAAAADwAAAGRycy9kb3ducmV2LnhtbERPy2rCQBTdF/yH4Qru6kStr+goVii4KjUKurxkrkk0&#10;cyfNjDH+fWchdHk47+W6NaVoqHaFZQWDfgSCOLW64EzB8fD1PgPhPLLG0jIpeJKD9arztsRY2wfv&#10;qUl8JkIIuxgV5N5XsZQuzcmg69uKOHAXWxv0AdaZ1DU+Qrgp5TCKJtJgwaEhx4q2OaW35G4URB/T&#10;n+9r+nna46hImt/zpmGZKdXrtpsFCE+t/xe/3DutYDiYj8PecCdc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hf0cMAAADeAAAADwAAAAAAAAAAAAAAAACYAgAAZHJzL2Rv&#10;d25yZXYueG1sUEsFBgAAAAAEAAQA9QAAAIgDAAAAAA==&#10;" path="m,l76200,125349e" filled="f" strokecolor="#a6a6a6">
                  <v:path arrowok="t" textboxrect="0,0,76200,125349"/>
                </v:shape>
                <v:shape id="Shape 21959" o:spid="_x0000_s1054" style="position:absolute;left:32216;top:6630;width:642;height:1141;visibility:visible;mso-wrap-style:square;v-text-anchor:top" coordsize="64262,11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a54ccA&#10;AADeAAAADwAAAGRycy9kb3ducmV2LnhtbESPT2vCQBTE70K/w/IKXkQ3WhQTXaUIghepfypen9ln&#10;Epp9G7NrTL99VxB6HGbmN8x82ZpSNFS7wrKC4SACQZxaXXCm4Pu47k9BOI+ssbRMCn7JwXLx1plj&#10;ou2D99QcfCYChF2CCnLvq0RKl+Zk0A1sRRy8q60N+iDrTOoaHwFuSjmKook0WHBYyLGiVU7pz+Fu&#10;FPQuH8dyZ+Lb9JRtLpPmytsvc1aq+95+zkB4av1/+NXeaAWjYTyO4XknX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GueHHAAAA3gAAAA8AAAAAAAAAAAAAAAAAmAIAAGRy&#10;cy9kb3ducmV2LnhtbFBLBQYAAAAABAAEAPUAAACMAwAAAAA=&#10;" path="m,l64262,114173e" filled="f" strokecolor="#a6a6a6">
                  <v:path arrowok="t" textboxrect="0,0,64262,114173"/>
                </v:shape>
                <v:shape id="Shape 21960" o:spid="_x0000_s1055" style="position:absolute;left:38721;top:8905;width:48;height:811;visibility:visible;mso-wrap-style:square;v-text-anchor:top" coordsize="4826,8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80sIA&#10;AADeAAAADwAAAGRycy9kb3ducmV2LnhtbESPzYrCMBSF94LvEK7gRjS1DKLVKCIILrWjC3eX5toG&#10;m5vaxNp5+8liYJaH88e32fW2Fh213jhWMJ8lIIgLpw2XCq7fx+kShA/IGmvHpOCHPOy2w8EGM+0+&#10;fKEuD6WII+wzVFCF0GRS+qIii37mGuLoPVxrMUTZllK3+InjtpZpkiykRcPxocKGDhUVz/xtFXwZ&#10;Iyd3ptu1yM910p3x8kpRqfGo369BBOrDf/ivfdIK0vlqEQEiTkQ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O7zSwgAAAN4AAAAPAAAAAAAAAAAAAAAAAJgCAABkcnMvZG93&#10;bnJldi54bWxQSwUGAAAAAAQABAD1AAAAhwMAAAAA&#10;" path="m,l4826,81026e" filled="f" strokecolor="#a6a6a6">
                  <v:path arrowok="t" textboxrect="0,0,4826,81026"/>
                </v:shape>
                <v:rect id="Rectangle 21961" o:spid="_x0000_s1056" style="position:absolute;left:6018;top:12267;width:268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dKMcA&#10;AADeAAAADwAAAGRycy9kb3ducmV2LnhtbESPQWvCQBSE7wX/w/KE3uomHkISXUXUYo6tFrS3R/Y1&#10;CWbfhuw2Sfvru4VCj8PMfMOst5NpxUC9aywriBcRCOLS6oYrBW+X56cUhPPIGlvLpOCLHGw3s4c1&#10;5tqO/ErD2VciQNjlqKD2vsuldGVNBt3CdsTB+7C9QR9kX0nd4xjgppXLKEqkwYbDQo0d7Wsq7+dP&#10;o+CUdrtbYb/Hqj2+n64v1+xwybxSj/NptwLhafL/4b92oRUs4yyJ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qnSjHAAAA3gAAAA8AAAAAAAAAAAAAAAAAmAIAAGRy&#10;cy9kb3ducmV2LnhtbFBLBQYAAAAABAAEAPUAAACMAwAAAAA=&#10;" filled="f" stroked="f">
                  <v:textbox inset="0,0,0,0">
                    <w:txbxContent>
                      <w:p w:rsidR="00AE52E8" w:rsidRDefault="00AE52E8" w:rsidP="00412A6E">
                        <w:r>
                          <w:rPr>
                            <w:sz w:val="18"/>
                          </w:rPr>
                          <w:t>88.9</w:t>
                        </w:r>
                      </w:p>
                    </w:txbxContent>
                  </v:textbox>
                </v:rect>
                <v:rect id="Rectangle 21962" o:spid="_x0000_s1057" style="position:absolute;left:12400;top:11205;width:345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DX8cA&#10;AADeAAAADwAAAGRycy9kb3ducmV2LnhtbESPQWvCQBSE7wX/w/KE3uomOYiJriJqicdWC9rbI/u6&#10;CWbfhuzWpP313UKhx2FmvmFWm9G24k69bxwrSGcJCOLK6YaNgrfz89MChA/IGlvHpOCLPGzWk4cV&#10;FtoN/Er3UzAiQtgXqKAOoSuk9FVNFv3MdcTR+3C9xRBlb6TucYhw28osSebSYsNxocaOdjVVt9On&#10;VVAuuu316L4H0x7ey8vLJd+f86DU43TcLkEEGsN/+K991AqyNJ9n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4A1/HAAAA3gAAAA8AAAAAAAAAAAAAAAAAmAIAAGRy&#10;cy9kb3ducmV2LnhtbFBLBQYAAAAABAAEAPUAAACMAwAAAAA=&#10;" filled="f" stroked="f">
                  <v:textbox inset="0,0,0,0">
                    <w:txbxContent>
                      <w:p w:rsidR="00AE52E8" w:rsidRDefault="00AE52E8" w:rsidP="00412A6E">
                        <w:r>
                          <w:rPr>
                            <w:sz w:val="18"/>
                          </w:rPr>
                          <w:t>90.12</w:t>
                        </w:r>
                      </w:p>
                    </w:txbxContent>
                  </v:textbox>
                </v:rect>
                <v:rect id="Rectangle 21963" o:spid="_x0000_s1058" style="position:absolute;left:19027;top:10200;width:345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SmxMYA&#10;AADeAAAADwAAAGRycy9kb3ducmV2LnhtbESPT4vCMBTE7wv7HcJb8LamKoitRpFV0aN/FtTbo3m2&#10;ZZuX0kRb/fRGEPY4zMxvmMmsNaW4Ue0Kywp63QgEcWp1wZmC38PqewTCeWSNpWVScCcHs+nnxwQT&#10;bRve0W3vMxEg7BJUkHtfJVK6NCeDrmsr4uBdbG3QB1lnUtfYBLgpZT+KhtJgwWEhx4p+ckr/9lej&#10;YD2q5qeNfTRZuTyvj9tjvDjEXqnOVzsfg/DU+v/wu73RCvq9eDi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SmxMYAAADeAAAADwAAAAAAAAAAAAAAAACYAgAAZHJz&#10;L2Rvd25yZXYueG1sUEsFBgAAAAAEAAQA9QAAAIsDAAAAAA==&#10;" filled="f" stroked="f">
                  <v:textbox inset="0,0,0,0">
                    <w:txbxContent>
                      <w:p w:rsidR="00AE52E8" w:rsidRDefault="00AE52E8" w:rsidP="00412A6E">
                        <w:r>
                          <w:rPr>
                            <w:sz w:val="18"/>
                          </w:rPr>
                          <w:t>90.87</w:t>
                        </w:r>
                      </w:p>
                    </w:txbxContent>
                  </v:textbox>
                </v:rect>
                <v:rect id="Rectangle 21964" o:spid="_x0000_s1059" style="position:absolute;left:25175;top:10002;width:346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0+sMYA&#10;AADeAAAADwAAAGRycy9kb3ducmV2LnhtbESPT4vCMBTE7wv7HcJb8LamioitRpFV0aN/FtTbo3m2&#10;ZZuX0kRb/fRGEPY4zMxvmMmsNaW4Ue0Kywp63QgEcWp1wZmC38PqewTCeWSNpWVScCcHs+nnxwQT&#10;bRve0W3vMxEg7BJUkHtfJVK6NCeDrmsr4uBdbG3QB1lnUtfYBLgpZT+KhtJgwWEhx4p+ckr/9lej&#10;YD2q5qeNfTRZuTyvj9tjvDjEXqnOVzsfg/DU+v/wu73RCvq9eDi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0+sMYAAADeAAAADwAAAAAAAAAAAAAAAACYAgAAZHJz&#10;L2Rvd25yZXYueG1sUEsFBgAAAAAEAAQA9QAAAIsDAAAAAA==&#10;" filled="f" stroked="f">
                  <v:textbox inset="0,0,0,0">
                    <w:txbxContent>
                      <w:p w:rsidR="00AE52E8" w:rsidRDefault="00AE52E8" w:rsidP="00412A6E">
                        <w:r>
                          <w:rPr>
                            <w:sz w:val="18"/>
                          </w:rPr>
                          <w:t>91.27</w:t>
                        </w:r>
                      </w:p>
                    </w:txbxContent>
                  </v:textbox>
                </v:rect>
                <v:rect id="Rectangle 21965" o:spid="_x0000_s1060" style="position:absolute;left:31563;top:8024;width:345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GbK8YA&#10;AADeAAAADwAAAGRycy9kb3ducmV2LnhtbESPT4vCMBTE7wv7HcJb8LamCoqtRpFV0aN/FtTbo3m2&#10;ZZuX0kRb/fRGEPY4zMxvmMmsNaW4Ue0Kywp63QgEcWp1wZmC38PqewTCeWSNpWVScCcHs+nnxwQT&#10;bRve0W3vMxEg7BJUkHtfJVK6NCeDrmsr4uBdbG3QB1lnUtfYBLgpZT+KhtJgwWEhx4p+ckr/9lej&#10;YD2q5qeNfTRZuTyvj9tjvDjEXqnOVzsfg/DU+v/wu73RCvq9eDi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GbK8YAAADeAAAADwAAAAAAAAAAAAAAAACYAgAAZHJz&#10;L2Rvd25yZXYueG1sUEsFBgAAAAAEAAQA9QAAAIsDAAAAAA==&#10;" filled="f" stroked="f">
                  <v:textbox inset="0,0,0,0">
                    <w:txbxContent>
                      <w:p w:rsidR="00AE52E8" w:rsidRDefault="00AE52E8" w:rsidP="00412A6E">
                        <w:r>
                          <w:rPr>
                            <w:sz w:val="18"/>
                          </w:rPr>
                          <w:t>93.05</w:t>
                        </w:r>
                      </w:p>
                    </w:txbxContent>
                  </v:textbox>
                </v:rect>
                <v:rect id="Rectangle 21966" o:spid="_x0000_s1061" style="position:absolute;left:37476;top:9968;width:345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MFXMYA&#10;AADeAAAADwAAAGRycy9kb3ducmV2LnhtbESPT4vCMBTE7wt+h/AEb2uqh2KrUURd9Lj+AfX2aJ5t&#10;sXkpTdbW/fRmYcHjMDO/YWaLzlTiQY0rLSsYDSMQxJnVJecKTsevzwkI55E1VpZJwZMcLOa9jxmm&#10;2ra8p8fB5yJA2KWooPC+TqV0WUEG3dDWxMG72cagD7LJpW6wDXBTyXEUxdJgyWGhwJpWBWX3w49R&#10;sJ3Uy8vO/rZ5tbluz9/nZH1MvFKDfrecgvDU+Xf4v73TCsajJI7h7064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MFXMYAAADeAAAADwAAAAAAAAAAAAAAAACYAgAAZHJz&#10;L2Rvd25yZXYueG1sUEsFBgAAAAAEAAQA9QAAAIsDAAAAAA==&#10;" filled="f" stroked="f">
                  <v:textbox inset="0,0,0,0">
                    <w:txbxContent>
                      <w:p w:rsidR="00AE52E8" w:rsidRDefault="00AE52E8" w:rsidP="00412A6E">
                        <w:r>
                          <w:rPr>
                            <w:sz w:val="18"/>
                          </w:rPr>
                          <w:t>90.88</w:t>
                        </w:r>
                      </w:p>
                    </w:txbxContent>
                  </v:textbox>
                </v:rect>
                <v:rect id="Rectangle 21967" o:spid="_x0000_s1062" style="position:absolute;left:830;top:16522;width:153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gx8gA&#10;AADeAAAADwAAAGRycy9kb3ducmV2LnhtbESPQWvCQBSE7wX/w/KE3upGD6lJXUVsJTm2UbC9PbKv&#10;STD7NmRXk/bXdwuCx2FmvmFWm9G04kq9aywrmM8iEMSl1Q1XCo6H/dMShPPIGlvLpOCHHGzWk4cV&#10;ptoO/EHXwlciQNilqKD2vkuldGVNBt3MdsTB+7a9QR9kX0nd4xDgppWLKIqlwYbDQo0d7Woqz8XF&#10;KMiW3fYzt79D1b59Zaf3U/J6SLxSj9Nx+wLC0+jv4Vs71woW8yR+hv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j6DHyAAAAN4AAAAPAAAAAAAAAAAAAAAAAJgCAABk&#10;cnMvZG93bnJldi54bWxQSwUGAAAAAAQABAD1AAAAjQMAAAAA&#10;" filled="f" stroked="f">
                  <v:textbox inset="0,0,0,0">
                    <w:txbxContent>
                      <w:p w:rsidR="00AE52E8" w:rsidRDefault="00AE52E8" w:rsidP="00412A6E">
                        <w:r>
                          <w:rPr>
                            <w:sz w:val="18"/>
                          </w:rPr>
                          <w:t>83</w:t>
                        </w:r>
                      </w:p>
                    </w:txbxContent>
                  </v:textbox>
                </v:rect>
                <v:rect id="Rectangle 21968" o:spid="_x0000_s1063" style="position:absolute;left:830;top:14425;width:153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A0tcIA&#10;AADeAAAADwAAAGRycy9kb3ducmV2LnhtbERPy4rCMBTdC/5DuII7TXUhthpFfKDL8QHq7tJc22Jz&#10;U5po63y9WQzM8nDe82VrSvGm2hWWFYyGEQji1OqCMwWX824wBeE8ssbSMin4kIPlotuZY6Jtw0d6&#10;n3wmQgi7BBXk3leJlC7NyaAb2oo4cA9bG/QB1pnUNTYh3JRyHEUTabDg0JBjReuc0ufpZRTsp9Xq&#10;drC/TVZu7/vrzzXenGOvVL/XrmYgPLX+X/znPmgF41E8CXvDnXAF5O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EDS1wgAAAN4AAAAPAAAAAAAAAAAAAAAAAJgCAABkcnMvZG93&#10;bnJldi54bWxQSwUGAAAAAAQABAD1AAAAhwMAAAAA&#10;" filled="f" stroked="f">
                  <v:textbox inset="0,0,0,0">
                    <w:txbxContent>
                      <w:p w:rsidR="00AE52E8" w:rsidRDefault="00AE52E8" w:rsidP="00412A6E">
                        <w:r>
                          <w:rPr>
                            <w:sz w:val="18"/>
                          </w:rPr>
                          <w:t>85</w:t>
                        </w:r>
                      </w:p>
                    </w:txbxContent>
                  </v:textbox>
                </v:rect>
                <v:rect id="Rectangle 21969" o:spid="_x0000_s1064" style="position:absolute;left:830;top:12328;width:153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RLs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Z2mcwu+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ckS7HAAAA3gAAAA8AAAAAAAAAAAAAAAAAmAIAAGRy&#10;cy9kb3ducmV2LnhtbFBLBQYAAAAABAAEAPUAAACMAwAAAAA=&#10;" filled="f" stroked="f">
                  <v:textbox inset="0,0,0,0">
                    <w:txbxContent>
                      <w:p w:rsidR="00AE52E8" w:rsidRDefault="00AE52E8" w:rsidP="00412A6E">
                        <w:r>
                          <w:rPr>
                            <w:sz w:val="18"/>
                          </w:rPr>
                          <w:t>87</w:t>
                        </w:r>
                      </w:p>
                    </w:txbxContent>
                  </v:textbox>
                </v:rect>
                <v:rect id="Rectangle 21970" o:spid="_x0000_s1065" style="position:absolute;left:830;top:10228;width:153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bsYA&#10;AADeAAAADwAAAGRycy9kb3ducmV2LnhtbESPzWrCQBSF9wXfYbhCd3Wii9ZERxFtSZatEaK7S+aa&#10;BDN3QmZq0j59Z1FweTh/fOvtaFpxp941lhXMZxEI4tLqhisFp/zjZQnCeWSNrWVS8EMOtpvJ0xoT&#10;bQf+ovvRVyKMsEtQQe19l0jpypoMupntiIN3tb1BH2RfSd3jEMZNKxdR9CoNNhweauxoX1N5O34b&#10;Bemy250z+ztU7fslLT6L+JDHXqnn6bhbgfA0+kf4v51pBYt5/BYAAk5A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ubsYAAADeAAAADwAAAAAAAAAAAAAAAACYAgAAZHJz&#10;L2Rvd25yZXYueG1sUEsFBgAAAAAEAAQA9QAAAIsDAAAAAA==&#10;" filled="f" stroked="f">
                  <v:textbox inset="0,0,0,0">
                    <w:txbxContent>
                      <w:p w:rsidR="00AE52E8" w:rsidRDefault="00AE52E8" w:rsidP="00412A6E">
                        <w:r>
                          <w:rPr>
                            <w:sz w:val="18"/>
                          </w:rPr>
                          <w:t>89</w:t>
                        </w:r>
                      </w:p>
                    </w:txbxContent>
                  </v:textbox>
                </v:rect>
                <v:rect id="Rectangle 21971" o:spid="_x0000_s1066" style="position:absolute;left:830;top:8131;width:153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L9ccA&#10;AADeAAAADwAAAGRycy9kb3ducmV2LnhtbESPQWvCQBSE7wX/w/KE3uomHqyJriJa0WM1gnp7ZJ9J&#10;MPs2ZLcm7a/vCoUeh5n5hpkve1OLB7WusqwgHkUgiHOrKy4UnLLt2xSE88gaa8uk4JscLBeDlzmm&#10;2nZ8oMfRFyJA2KWooPS+SaV0eUkG3cg2xMG72dagD7ItpG6xC3BTy3EUTaTBisNCiQ2tS8rvxy+j&#10;YDdtVpe9/emK+uO6O3+ek02WeKVeh/1qBsJT7//Df+29VjCOk/cYnnfC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zC/XHAAAA3gAAAA8AAAAAAAAAAAAAAAAAmAIAAGRy&#10;cy9kb3ducmV2LnhtbFBLBQYAAAAABAAEAPUAAACMAwAAAAA=&#10;" filled="f" stroked="f">
                  <v:textbox inset="0,0,0,0">
                    <w:txbxContent>
                      <w:p w:rsidR="00AE52E8" w:rsidRDefault="00AE52E8" w:rsidP="00412A6E">
                        <w:r>
                          <w:rPr>
                            <w:sz w:val="18"/>
                          </w:rPr>
                          <w:t>91</w:t>
                        </w:r>
                      </w:p>
                    </w:txbxContent>
                  </v:textbox>
                </v:rect>
                <v:rect id="Rectangle 21972" o:spid="_x0000_s1067" style="position:absolute;left:830;top:6034;width:153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VgscA&#10;AADeAAAADwAAAGRycy9kb3ducmV2LnhtbESPQWvCQBSE7wX/w/IEb3VjDmrSrCJa0WOrBdvbI/tM&#10;gtm3IbtNor++Wyj0OMzMN0y2HkwtOmpdZVnBbBqBIM6trrhQ8HHePy9BOI+ssbZMCu7kYL0aPWWY&#10;atvzO3UnX4gAYZeigtL7JpXS5SUZdFPbEAfvaluDPsi2kLrFPsBNLeMomkuDFYeFEhvalpTfTt9G&#10;wWHZbD6P9tEX9evX4fJ2SXbnxCs1GQ+bFxCeBv8f/msftYJ4lixi+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hlYLHAAAA3gAAAA8AAAAAAAAAAAAAAAAAmAIAAGRy&#10;cy9kb3ducmV2LnhtbFBLBQYAAAAABAAEAPUAAACMAwAAAAA=&#10;" filled="f" stroked="f">
                  <v:textbox inset="0,0,0,0">
                    <w:txbxContent>
                      <w:p w:rsidR="00AE52E8" w:rsidRDefault="00AE52E8" w:rsidP="00412A6E">
                        <w:r>
                          <w:rPr>
                            <w:sz w:val="18"/>
                          </w:rPr>
                          <w:t>93</w:t>
                        </w:r>
                      </w:p>
                    </w:txbxContent>
                  </v:textbox>
                </v:rect>
                <v:rect id="Rectangle 21973" o:spid="_x0000_s1068" style="position:absolute;left:830;top:3936;width:153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0wGcgA&#10;AADeAAAADwAAAGRycy9kb3ducmV2LnhtbESPT2vCQBTE7wW/w/KE3upGC62JboLYFj3WP6DeHtln&#10;Esy+DdmtSf30bqHgcZiZ3zDzrDe1uFLrKssKxqMIBHFudcWFgv3u62UKwnlkjbVlUvBLDrJ08DTH&#10;RNuON3Td+kIECLsEFZTeN4mULi/JoBvZhjh4Z9sa9EG2hdQtdgFuajmJojdpsOKwUGJDy5Lyy/bH&#10;KFhNm8VxbW9dUX+eVofvQ/yxi71Sz8N+MQPhqfeP8H97rRVMxvH7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bTAZyAAAAN4AAAAPAAAAAAAAAAAAAAAAAJgCAABk&#10;cnMvZG93bnJldi54bWxQSwUGAAAAAAQABAD1AAAAjQMAAAAA&#10;" filled="f" stroked="f">
                  <v:textbox inset="0,0,0,0">
                    <w:txbxContent>
                      <w:p w:rsidR="00AE52E8" w:rsidRDefault="00AE52E8" w:rsidP="00412A6E">
                        <w:r>
                          <w:rPr>
                            <w:sz w:val="18"/>
                          </w:rPr>
                          <w:t>95</w:t>
                        </w:r>
                      </w:p>
                    </w:txbxContent>
                  </v:textbox>
                </v:rect>
                <v:rect id="Rectangle 21974" o:spid="_x0000_s1069" style="position:absolute;left:5054;top:17866;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obcgA&#10;AADeAAAADwAAAGRycy9kb3ducmV2LnhtbESPT2vCQBTE7wW/w/KE3upGKa2JboLYFj3WP6DeHtln&#10;Esy+DdmtSf30bqHgcZiZ3zDzrDe1uFLrKssKxqMIBHFudcWFgv3u62UKwnlkjbVlUvBLDrJ08DTH&#10;RNuON3Td+kIECLsEFZTeN4mULi/JoBvZhjh4Z9sa9EG2hdQtdgFuajmJojdpsOKwUGJDy5Lyy/bH&#10;KFhNm8VxbW9dUX+eVofvQ/yxi71Sz8N+MQPhqfeP8H97rRVMxvH7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hKhtyAAAAN4AAAAPAAAAAAAAAAAAAAAAAJgCAABk&#10;cnMvZG93bnJldi54bWxQSwUGAAAAAAQABAD1AAAAjQMAAAAA&#10;" filled="f" stroked="f">
                  <v:textbox inset="0,0,0,0">
                    <w:txbxContent>
                      <w:p w:rsidR="00AE52E8" w:rsidRDefault="00AE52E8" w:rsidP="00412A6E">
                        <w:r>
                          <w:rPr>
                            <w:sz w:val="18"/>
                          </w:rPr>
                          <w:t>2014</w:t>
                        </w:r>
                      </w:p>
                    </w:txbxContent>
                  </v:textbox>
                </v:rect>
                <v:rect id="Rectangle 21975" o:spid="_x0000_s1070" style="position:absolute;left:11562;top:17866;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N9sgA&#10;AADeAAAADwAAAGRycy9kb3ducmV2LnhtbESPT2vCQBTE7wW/w/KE3upGoa2JboLYFj3WP6DeHtln&#10;Esy+DdmtSf30bqHgcZiZ3zDzrDe1uFLrKssKxqMIBHFudcWFgv3u62UKwnlkjbVlUvBLDrJ08DTH&#10;RNuON3Td+kIECLsEFZTeN4mULi/JoBvZhjh4Z9sa9EG2hdQtdgFuajmJojdpsOKwUGJDy5Lyy/bH&#10;KFhNm8VxbW9dUX+eVofvQ/yxi71Sz8N+MQPhqfeP8H97rRVMxvH7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yA32yAAAAN4AAAAPAAAAAAAAAAAAAAAAAJgCAABk&#10;cnMvZG93bnJldi54bWxQSwUGAAAAAAQABAD1AAAAjQMAAAAA&#10;" filled="f" stroked="f">
                  <v:textbox inset="0,0,0,0">
                    <w:txbxContent>
                      <w:p w:rsidR="00AE52E8" w:rsidRDefault="00AE52E8" w:rsidP="00412A6E">
                        <w:r>
                          <w:rPr>
                            <w:sz w:val="18"/>
                          </w:rPr>
                          <w:t>2015</w:t>
                        </w:r>
                      </w:p>
                    </w:txbxContent>
                  </v:textbox>
                </v:rect>
                <v:rect id="Rectangle 21976" o:spid="_x0000_s1071" style="position:absolute;left:18069;top:17866;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qTgcgA&#10;AADeAAAADwAAAGRycy9kb3ducmV2LnhtbESPQWvCQBSE7wX/w/KE3upGD6lJXUVsJTm2UbC9PbKv&#10;STD7NmRXk/bXdwuCx2FmvmFWm9G04kq9aywrmM8iEMSl1Q1XCo6H/dMShPPIGlvLpOCHHGzWk4cV&#10;ptoO/EHXwlciQNilqKD2vkuldGVNBt3MdsTB+7a9QR9kX0nd4xDgppWLKIqlwYbDQo0d7Woqz8XF&#10;KMiW3fYzt79D1b59Zaf3U/J6SLxSj9Nx+wLC0+jv4Vs71woW8+Q5hv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GpOByAAAAN4AAAAPAAAAAAAAAAAAAAAAAJgCAABk&#10;cnMvZG93bnJldi54bWxQSwUGAAAAAAQABAD1AAAAjQMAAAAA&#10;" filled="f" stroked="f">
                  <v:textbox inset="0,0,0,0">
                    <w:txbxContent>
                      <w:p w:rsidR="00AE52E8" w:rsidRDefault="00AE52E8" w:rsidP="00412A6E">
                        <w:r>
                          <w:rPr>
                            <w:sz w:val="18"/>
                          </w:rPr>
                          <w:t>2016</w:t>
                        </w:r>
                      </w:p>
                    </w:txbxContent>
                  </v:textbox>
                </v:rect>
                <v:rect id="Rectangle 21977" o:spid="_x0000_s1072" style="position:absolute;left:24574;top:17866;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Y2GsYA&#10;AADeAAAADwAAAGRycy9kb3ducmV2LnhtbESPT4vCMBTE7wv7HcJb8LamelBbjSKrokf/LKi3R/Ns&#10;yzYvpYm2+umNIOxxmJnfMJNZa0pxo9oVlhX0uhEI4tTqgjMFv4fV9wiE88gaS8uk4E4OZtPPjwkm&#10;2ja8o9veZyJA2CWoIPe+SqR0aU4GXddWxMG72NqgD7LOpK6xCXBTyn4UDaTBgsNCjhX95JT+7a9G&#10;wXpUzU8b+2iycnleH7fHeHGIvVKdr3Y+BuGp9f/hd3ujFfR78XAIrzvhCsjp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Y2GsYAAADeAAAADwAAAAAAAAAAAAAAAACYAgAAZHJz&#10;L2Rvd25yZXYueG1sUEsFBgAAAAAEAAQA9QAAAIsDAAAAAA==&#10;" filled="f" stroked="f">
                  <v:textbox inset="0,0,0,0">
                    <w:txbxContent>
                      <w:p w:rsidR="00AE52E8" w:rsidRDefault="00AE52E8" w:rsidP="00412A6E">
                        <w:r>
                          <w:rPr>
                            <w:sz w:val="18"/>
                          </w:rPr>
                          <w:t>2017</w:t>
                        </w:r>
                      </w:p>
                    </w:txbxContent>
                  </v:textbox>
                </v:rect>
                <v:rect id="Rectangle 21978" o:spid="_x0000_s1073" style="position:absolute;left:31081;top:17866;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iaMUA&#10;AADeAAAADwAAAGRycy9kb3ducmV2LnhtbERPPW/CMBDdK/EfrEPqVhwYWhIwCEGrZGwJUmA7xUcS&#10;EZ+j2CVpf309VGJ8et/r7WhacafeNZYVzGcRCOLS6oYrBaf842UJwnlkja1lUvBDDrabydMaE20H&#10;/qL70VcihLBLUEHtfZdI6cqaDLqZ7YgDd7W9QR9gX0nd4xDCTSsXUfQqDTYcGmrsaF9TeTt+GwXp&#10;studM/s7VO37JS0+i/iQx16p5+m4W4HwNPqH+N+daQWLefwW9oY74Qr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aJoxQAAAN4AAAAPAAAAAAAAAAAAAAAAAJgCAABkcnMv&#10;ZG93bnJldi54bWxQSwUGAAAAAAQABAD1AAAAigMAAAAA&#10;" filled="f" stroked="f">
                  <v:textbox inset="0,0,0,0">
                    <w:txbxContent>
                      <w:p w:rsidR="00AE52E8" w:rsidRDefault="00AE52E8" w:rsidP="00412A6E">
                        <w:r>
                          <w:rPr>
                            <w:sz w:val="18"/>
                          </w:rPr>
                          <w:t>2018</w:t>
                        </w:r>
                      </w:p>
                    </w:txbxContent>
                  </v:textbox>
                </v:rect>
                <v:rect id="Rectangle 21979" o:spid="_x0000_s1074" style="position:absolute;left:37589;top:17866;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UH88cA&#10;AADeAAAADwAAAGRycy9kb3ducmV2LnhtbESPQWvCQBSE7wX/w/KE3upGD62JriFoix5bI0Rvj+wz&#10;CWbfhuzWpP313UKhx2FmvmHW6WhacafeNZYVzGcRCOLS6oYrBaf87WkJwnlkja1lUvBFDtLN5GGN&#10;ibYDf9D96CsRIOwSVFB73yVSurImg25mO+LgXW1v0AfZV1L3OAS4aeUiip6lwYbDQo0dbWsqb8dP&#10;o2C/7LLzwX4PVft62RfvRbzLY6/U43TMViA8jf4//Nc+aAWLefwSw++dc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FB/PHAAAA3gAAAA8AAAAAAAAAAAAAAAAAmAIAAGRy&#10;cy9kb3ducmV2LnhtbFBLBQYAAAAABAAEAPUAAACMAwAAAAA=&#10;" filled="f" stroked="f">
                  <v:textbox inset="0,0,0,0">
                    <w:txbxContent>
                      <w:p w:rsidR="00AE52E8" w:rsidRDefault="00AE52E8" w:rsidP="00412A6E">
                        <w:r>
                          <w:rPr>
                            <w:sz w:val="18"/>
                          </w:rPr>
                          <w:t>2019</w:t>
                        </w:r>
                      </w:p>
                    </w:txbxContent>
                  </v:textbox>
                </v:rect>
                <v:rect id="Rectangle 21980" o:spid="_x0000_s1075" style="position:absolute;left:14570;top:1390;width:18922;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reScUA&#10;AADeAAAADwAAAGRycy9kb3ducmV2LnhtbESPzYrCMBSF98K8Q7gD7jTVxdBWo8iMosvRCuru0lzb&#10;YnNTmoyt8/RmIbg8nD+++bI3tbhT6yrLCibjCARxbnXFhYJjthnFIJxH1lhbJgUPcrBcfAzmmGrb&#10;8Z7uB1+IMMIuRQWl900qpctLMujGtiEO3tW2Bn2QbSF1i10YN7WcRtGXNFhxeCixoe+S8tvhzyjY&#10;xs3qvLP/XVGvL9vT7yn5yRKv1PCzX81AeOr9O/xq77SC6SSJA0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at5JxQAAAN4AAAAPAAAAAAAAAAAAAAAAAJgCAABkcnMv&#10;ZG93bnJldi54bWxQSwUGAAAAAAQABAD1AAAAigMAAAAA&#10;" filled="f" stroked="f">
                  <v:textbox inset="0,0,0,0">
                    <w:txbxContent>
                      <w:p w:rsidR="00AE52E8" w:rsidRDefault="00AE52E8" w:rsidP="00412A6E">
                        <w:r>
                          <w:rPr>
                            <w:sz w:val="28"/>
                          </w:rPr>
                          <w:t>Загуби на вода (%)</w:t>
                        </w:r>
                      </w:p>
                    </w:txbxContent>
                  </v:textbox>
                </v:rect>
                <v:shape id="Shape 21981" o:spid="_x0000_s1076" style="position:absolute;width:43370;height:19939;visibility:visible;mso-wrap-style:square;v-text-anchor:top" coordsize="4337050,199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Y8cgA&#10;AADeAAAADwAAAGRycy9kb3ducmV2LnhtbESPQUvDQBSE70L/w/IEb3aTghJjt6UULdaTrdL2+Mg+&#10;k2D2bcg+2zS/vlsQPA4z8w0znfeuUUfqQu3ZQDpOQBEX3tZcGvj6fL3PQAVBtth4JgNnCjCfjW6m&#10;mFt/4g0dt1KqCOGQo4FKpM21DkVFDsPYt8TR+/adQ4myK7Xt8BThrtGTJHnUDmuOCxW2tKyo+Nn+&#10;OgPvcnj42MvQn1e79SJbrYcXexiMubvtF8+ghHr5D/+136yBSfqUpXC9E6+Anl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RJjxyAAAAN4AAAAPAAAAAAAAAAAAAAAAAJgCAABk&#10;cnMvZG93bnJldi54bWxQSwUGAAAAAAQABAD1AAAAjQMAAAAA&#10;" path="m,1993900r4337050,l4337050,,,,,1993900xe" filled="f" strokecolor="#d9d9d9">
                  <v:path arrowok="t" textboxrect="0,0,4337050,1993900"/>
                </v:shape>
                <w10:anchorlock/>
              </v:group>
            </w:pict>
          </mc:Fallback>
        </mc:AlternateContent>
      </w:r>
    </w:p>
    <w:p w:rsidR="00412A6E" w:rsidRPr="00412A6E" w:rsidRDefault="00412A6E" w:rsidP="0065218C">
      <w:pPr>
        <w:spacing w:after="0" w:line="240" w:lineRule="auto"/>
        <w:jc w:val="center"/>
        <w:rPr>
          <w:rFonts w:ascii="Times New Roman" w:eastAsia="Times New Roman" w:hAnsi="Times New Roman" w:cs="Times New Roman"/>
          <w:b/>
          <w:bCs/>
          <w:sz w:val="24"/>
          <w:szCs w:val="24"/>
          <w:lang w:eastAsia="bg-BG"/>
        </w:rPr>
      </w:pPr>
      <w:r w:rsidRPr="00412A6E">
        <w:rPr>
          <w:rFonts w:ascii="Times New Roman" w:eastAsia="Times New Roman" w:hAnsi="Times New Roman" w:cs="Times New Roman"/>
          <w:sz w:val="24"/>
          <w:szCs w:val="24"/>
          <w:lang w:eastAsia="bg-BG"/>
        </w:rPr>
        <w:t xml:space="preserve">Фигура </w:t>
      </w:r>
      <w:r w:rsidRPr="00412A6E">
        <w:rPr>
          <w:rFonts w:ascii="Times New Roman" w:eastAsia="Times New Roman" w:hAnsi="Times New Roman" w:cs="Times New Roman"/>
          <w:sz w:val="24"/>
          <w:szCs w:val="24"/>
          <w:lang w:eastAsia="bg-BG"/>
        </w:rPr>
        <w:fldChar w:fldCharType="begin"/>
      </w:r>
      <w:r w:rsidRPr="00412A6E">
        <w:rPr>
          <w:rFonts w:ascii="Times New Roman" w:eastAsia="Times New Roman" w:hAnsi="Times New Roman" w:cs="Times New Roman"/>
          <w:sz w:val="24"/>
          <w:szCs w:val="24"/>
          <w:lang w:eastAsia="bg-BG"/>
        </w:rPr>
        <w:instrText xml:space="preserve"> SEQ Фигура \* ARABIC </w:instrText>
      </w:r>
      <w:r w:rsidRPr="00412A6E">
        <w:rPr>
          <w:rFonts w:ascii="Times New Roman" w:eastAsia="Times New Roman" w:hAnsi="Times New Roman" w:cs="Times New Roman"/>
          <w:sz w:val="24"/>
          <w:szCs w:val="24"/>
          <w:lang w:eastAsia="bg-BG"/>
        </w:rPr>
        <w:fldChar w:fldCharType="separate"/>
      </w:r>
      <w:r w:rsidR="00D1335C">
        <w:rPr>
          <w:rFonts w:ascii="Times New Roman" w:eastAsia="Times New Roman" w:hAnsi="Times New Roman" w:cs="Times New Roman"/>
          <w:noProof/>
          <w:sz w:val="24"/>
          <w:szCs w:val="24"/>
          <w:lang w:eastAsia="bg-BG"/>
        </w:rPr>
        <w:t>5</w:t>
      </w:r>
      <w:r w:rsidRPr="00412A6E">
        <w:rPr>
          <w:rFonts w:ascii="Times New Roman" w:eastAsia="Times New Roman" w:hAnsi="Times New Roman" w:cs="Times New Roman"/>
          <w:sz w:val="24"/>
          <w:szCs w:val="24"/>
          <w:lang w:eastAsia="bg-BG"/>
        </w:rPr>
        <w:fldChar w:fldCharType="end"/>
      </w:r>
      <w:r w:rsidRPr="00412A6E">
        <w:rPr>
          <w:rFonts w:ascii="Times New Roman" w:eastAsia="Times New Roman" w:hAnsi="Times New Roman" w:cs="Times New Roman"/>
          <w:noProof/>
          <w:sz w:val="24"/>
          <w:szCs w:val="24"/>
          <w:lang w:eastAsia="bg-BG"/>
        </w:rPr>
        <w:t xml:space="preserve"> </w:t>
      </w:r>
      <w:r w:rsidRPr="00412A6E">
        <w:rPr>
          <w:rFonts w:ascii="Times New Roman" w:eastAsia="Times New Roman" w:hAnsi="Times New Roman" w:cs="Times New Roman"/>
          <w:sz w:val="24"/>
          <w:szCs w:val="24"/>
          <w:lang w:eastAsia="bg-BG"/>
        </w:rPr>
        <w:t>Загуби на вода по водопроводната мрежа в община Крушари (%)</w:t>
      </w:r>
    </w:p>
    <w:p w:rsidR="00412A6E" w:rsidRPr="00412A6E" w:rsidRDefault="00412A6E" w:rsidP="0065218C">
      <w:pPr>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i/>
          <w:sz w:val="24"/>
          <w:szCs w:val="24"/>
          <w:lang w:eastAsia="bg-BG"/>
        </w:rPr>
        <w:t>Източник: по данни на ВиК „Добрич“ АД</w:t>
      </w:r>
    </w:p>
    <w:p w:rsidR="00412A6E" w:rsidRPr="00412A6E" w:rsidRDefault="00412A6E" w:rsidP="00412A6E">
      <w:pPr>
        <w:spacing w:after="0" w:line="240" w:lineRule="auto"/>
        <w:rPr>
          <w:rFonts w:ascii="Times New Roman" w:eastAsia="Times New Roman" w:hAnsi="Times New Roman" w:cs="Times New Roman"/>
          <w:color w:val="1F4E79"/>
          <w:sz w:val="24"/>
          <w:szCs w:val="24"/>
          <w:lang w:eastAsia="bg-BG"/>
        </w:rPr>
      </w:pPr>
    </w:p>
    <w:p w:rsidR="00412A6E" w:rsidRPr="00CB5A5E" w:rsidRDefault="00412A6E" w:rsidP="00412A6E">
      <w:pPr>
        <w:spacing w:after="0" w:line="240" w:lineRule="auto"/>
        <w:rPr>
          <w:rFonts w:ascii="Times New Roman" w:eastAsia="Times New Roman" w:hAnsi="Times New Roman" w:cs="Times New Roman"/>
          <w:b/>
          <w:sz w:val="24"/>
          <w:szCs w:val="24"/>
          <w:lang w:eastAsia="bg-BG"/>
        </w:rPr>
      </w:pPr>
      <w:r w:rsidRPr="00CB5A5E">
        <w:rPr>
          <w:rFonts w:ascii="Times New Roman" w:eastAsia="Times New Roman" w:hAnsi="Times New Roman" w:cs="Times New Roman"/>
          <w:b/>
          <w:sz w:val="24"/>
          <w:szCs w:val="24"/>
          <w:lang w:eastAsia="bg-BG"/>
        </w:rPr>
        <w:t xml:space="preserve">Канализационна мрежа и ПСОВ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Населените места в община Крушари имат ниска степен на изградена канализационна мрежа. </w:t>
      </w:r>
    </w:p>
    <w:p w:rsid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На територията на община Крушари няма изградена ПСОВ. </w:t>
      </w:r>
    </w:p>
    <w:p w:rsidR="0065218C" w:rsidRDefault="0065218C" w:rsidP="00412A6E">
      <w:pPr>
        <w:spacing w:after="0" w:line="240" w:lineRule="auto"/>
        <w:ind w:firstLine="357"/>
        <w:jc w:val="both"/>
        <w:rPr>
          <w:rFonts w:ascii="Times New Roman" w:eastAsia="Times New Roman" w:hAnsi="Times New Roman" w:cs="Times New Roman"/>
          <w:color w:val="000000"/>
          <w:sz w:val="24"/>
          <w:szCs w:val="24"/>
          <w:lang w:eastAsia="bg-BG"/>
        </w:rPr>
      </w:pPr>
    </w:p>
    <w:p w:rsidR="0065218C" w:rsidRDefault="0065218C" w:rsidP="00412A6E">
      <w:pPr>
        <w:spacing w:after="0" w:line="240" w:lineRule="auto"/>
        <w:ind w:firstLine="357"/>
        <w:jc w:val="both"/>
        <w:rPr>
          <w:rFonts w:ascii="Times New Roman" w:eastAsia="Times New Roman" w:hAnsi="Times New Roman" w:cs="Times New Roman"/>
          <w:color w:val="000000"/>
          <w:sz w:val="24"/>
          <w:szCs w:val="24"/>
          <w:lang w:eastAsia="bg-BG"/>
        </w:rPr>
      </w:pPr>
    </w:p>
    <w:p w:rsidR="009D34B7" w:rsidRDefault="009D34B7" w:rsidP="00412A6E">
      <w:pPr>
        <w:spacing w:after="0" w:line="240" w:lineRule="auto"/>
        <w:rPr>
          <w:rFonts w:ascii="Times New Roman" w:eastAsia="Times New Roman" w:hAnsi="Times New Roman" w:cs="Times New Roman"/>
          <w:sz w:val="24"/>
          <w:szCs w:val="24"/>
          <w:lang w:eastAsia="bg-BG"/>
        </w:rPr>
      </w:pPr>
      <w:bookmarkStart w:id="6" w:name="_Toc126314325"/>
      <w:bookmarkStart w:id="7" w:name="_Toc352154"/>
    </w:p>
    <w:p w:rsidR="00412A6E" w:rsidRPr="00412A6E" w:rsidRDefault="00412A6E" w:rsidP="00412A6E">
      <w:pPr>
        <w:spacing w:after="0" w:line="240" w:lineRule="auto"/>
        <w:rPr>
          <w:rFonts w:ascii="Times New Roman" w:eastAsia="Times New Roman" w:hAnsi="Times New Roman" w:cs="Times New Roman"/>
          <w:b/>
          <w:bCs/>
          <w:sz w:val="24"/>
          <w:szCs w:val="24"/>
          <w:lang w:eastAsia="bg-BG"/>
        </w:rPr>
      </w:pPr>
      <w:r w:rsidRPr="00412A6E">
        <w:rPr>
          <w:rFonts w:ascii="Times New Roman" w:eastAsia="Times New Roman" w:hAnsi="Times New Roman" w:cs="Times New Roman"/>
          <w:sz w:val="24"/>
          <w:szCs w:val="24"/>
          <w:lang w:eastAsia="bg-BG"/>
        </w:rPr>
        <w:t>Таблица</w:t>
      </w:r>
      <w:r w:rsidRPr="00412A6E">
        <w:rPr>
          <w:rFonts w:ascii="Arial" w:eastAsia="Arial" w:hAnsi="Arial" w:cs="Arial"/>
          <w:b/>
          <w:bCs/>
          <w:sz w:val="24"/>
          <w:szCs w:val="24"/>
          <w:lang w:eastAsia="bg-BG"/>
        </w:rPr>
        <w:tab/>
      </w:r>
      <w:r w:rsidRPr="00412A6E">
        <w:rPr>
          <w:rFonts w:ascii="Times New Roman" w:eastAsia="Times New Roman" w:hAnsi="Times New Roman" w:cs="Times New Roman"/>
          <w:sz w:val="24"/>
          <w:szCs w:val="24"/>
          <w:lang w:eastAsia="bg-BG"/>
        </w:rPr>
        <w:t>Канализационна мрежа в община Крушари</w:t>
      </w:r>
      <w:bookmarkEnd w:id="6"/>
      <w:r w:rsidRPr="00412A6E">
        <w:rPr>
          <w:rFonts w:ascii="Times New Roman" w:eastAsia="Times New Roman" w:hAnsi="Times New Roman" w:cs="Times New Roman"/>
          <w:b/>
          <w:bCs/>
          <w:sz w:val="24"/>
          <w:szCs w:val="24"/>
          <w:lang w:eastAsia="bg-BG"/>
        </w:rPr>
        <w:t xml:space="preserve"> </w:t>
      </w:r>
      <w:bookmarkEnd w:id="7"/>
    </w:p>
    <w:tbl>
      <w:tblPr>
        <w:tblStyle w:val="TableGrid2"/>
        <w:tblW w:w="10083" w:type="dxa"/>
        <w:tblInd w:w="-222" w:type="dxa"/>
        <w:tblCellMar>
          <w:top w:w="51" w:type="dxa"/>
          <w:left w:w="107" w:type="dxa"/>
          <w:right w:w="50" w:type="dxa"/>
        </w:tblCellMar>
        <w:tblLook w:val="04A0" w:firstRow="1" w:lastRow="0" w:firstColumn="1" w:lastColumn="0" w:noHBand="0" w:noVBand="1"/>
      </w:tblPr>
      <w:tblGrid>
        <w:gridCol w:w="2545"/>
        <w:gridCol w:w="1133"/>
        <w:gridCol w:w="994"/>
        <w:gridCol w:w="992"/>
        <w:gridCol w:w="992"/>
        <w:gridCol w:w="1219"/>
        <w:gridCol w:w="1184"/>
        <w:gridCol w:w="1024"/>
      </w:tblGrid>
      <w:tr w:rsidR="00412A6E" w:rsidRPr="00412A6E" w:rsidTr="00412A6E">
        <w:trPr>
          <w:trHeight w:val="1019"/>
        </w:trPr>
        <w:tc>
          <w:tcPr>
            <w:tcW w:w="2550"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Община/ Населено място </w:t>
            </w:r>
          </w:p>
        </w:tc>
        <w:tc>
          <w:tcPr>
            <w:tcW w:w="1133" w:type="dxa"/>
            <w:tcBorders>
              <w:top w:val="single" w:sz="4" w:space="0" w:color="000000"/>
              <w:left w:val="single" w:sz="4" w:space="0" w:color="000000"/>
              <w:bottom w:val="single" w:sz="4" w:space="0" w:color="000000"/>
              <w:right w:val="single" w:sz="4" w:space="0" w:color="000000"/>
            </w:tcBorders>
            <w:shd w:val="clear" w:color="auto" w:fill="E2EFD9"/>
          </w:tcPr>
          <w:p w:rsidR="00412A6E" w:rsidRPr="00412A6E" w:rsidRDefault="00412A6E" w:rsidP="00412A6E">
            <w:pPr>
              <w:spacing w:line="236" w:lineRule="auto"/>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Обществ ена </w:t>
            </w:r>
          </w:p>
          <w:p w:rsidR="00412A6E" w:rsidRPr="00412A6E" w:rsidRDefault="00412A6E" w:rsidP="00412A6E">
            <w:pPr>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канализ ация </w:t>
            </w:r>
          </w:p>
        </w:tc>
        <w:tc>
          <w:tcPr>
            <w:tcW w:w="99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Изгреб на яма </w:t>
            </w:r>
          </w:p>
        </w:tc>
        <w:tc>
          <w:tcPr>
            <w:tcW w:w="992"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Септич на яма </w:t>
            </w:r>
          </w:p>
        </w:tc>
        <w:tc>
          <w:tcPr>
            <w:tcW w:w="992"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ind w:left="61"/>
              <w:rPr>
                <w:rFonts w:ascii="Times New Roman" w:hAnsi="Times New Roman" w:cs="Times New Roman"/>
                <w:color w:val="000000"/>
                <w:sz w:val="24"/>
                <w:szCs w:val="24"/>
              </w:rPr>
            </w:pPr>
            <w:r w:rsidRPr="00412A6E">
              <w:rPr>
                <w:rFonts w:ascii="Times New Roman" w:hAnsi="Times New Roman" w:cs="Times New Roman"/>
                <w:b/>
                <w:color w:val="000000"/>
                <w:sz w:val="24"/>
                <w:szCs w:val="24"/>
              </w:rPr>
              <w:t>Попив</w:t>
            </w:r>
          </w:p>
          <w:p w:rsidR="00412A6E" w:rsidRPr="00412A6E" w:rsidRDefault="00412A6E" w:rsidP="00412A6E">
            <w:pPr>
              <w:ind w:left="54"/>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на яма </w:t>
            </w:r>
          </w:p>
        </w:tc>
        <w:tc>
          <w:tcPr>
            <w:tcW w:w="1219"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Няма канализа ция </w:t>
            </w:r>
          </w:p>
        </w:tc>
        <w:tc>
          <w:tcPr>
            <w:tcW w:w="1178"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Непоказа но </w:t>
            </w:r>
          </w:p>
        </w:tc>
        <w:tc>
          <w:tcPr>
            <w:tcW w:w="1025"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ind w:left="119"/>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Общо </w:t>
            </w:r>
          </w:p>
        </w:tc>
      </w:tr>
      <w:tr w:rsidR="00412A6E" w:rsidRPr="00412A6E" w:rsidTr="00412A6E">
        <w:trPr>
          <w:trHeight w:val="263"/>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Община Крушари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44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209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186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1 682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311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234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2 666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Абрит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6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12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65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12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95 </w:t>
            </w:r>
          </w:p>
        </w:tc>
      </w:tr>
      <w:tr w:rsidR="00412A6E" w:rsidRPr="00412A6E" w:rsidTr="00412A6E">
        <w:trPr>
          <w:trHeight w:val="262"/>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Александрия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138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142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Бистрец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74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41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118 </w:t>
            </w:r>
          </w:p>
        </w:tc>
      </w:tr>
      <w:tr w:rsidR="00412A6E" w:rsidRPr="00412A6E" w:rsidTr="00412A6E">
        <w:trPr>
          <w:trHeight w:val="262"/>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Габер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54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55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Добрин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84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51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141 </w:t>
            </w:r>
          </w:p>
        </w:tc>
      </w:tr>
      <w:tr w:rsidR="00412A6E" w:rsidRPr="00412A6E" w:rsidTr="00412A6E">
        <w:trPr>
          <w:trHeight w:val="262"/>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Ефрейтор Бакалово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80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48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17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146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Загорци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24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7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32 </w:t>
            </w:r>
          </w:p>
        </w:tc>
      </w:tr>
      <w:tr w:rsidR="00412A6E" w:rsidRPr="00412A6E" w:rsidTr="00412A6E">
        <w:trPr>
          <w:trHeight w:val="262"/>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Земенци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7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33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43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Зимница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48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50 </w:t>
            </w:r>
          </w:p>
        </w:tc>
      </w:tr>
      <w:tr w:rsidR="00412A6E" w:rsidRPr="00412A6E" w:rsidTr="00412A6E">
        <w:trPr>
          <w:trHeight w:val="262"/>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Капитан Димитрово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7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39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48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Коритен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6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147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11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167 </w:t>
            </w:r>
          </w:p>
        </w:tc>
      </w:tr>
      <w:tr w:rsidR="00412A6E" w:rsidRPr="00412A6E" w:rsidTr="00412A6E">
        <w:trPr>
          <w:trHeight w:val="262"/>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Крушари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30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46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43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302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31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91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543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Лозенец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6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23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203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13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29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277 </w:t>
            </w:r>
          </w:p>
        </w:tc>
      </w:tr>
      <w:tr w:rsidR="00412A6E" w:rsidRPr="00412A6E" w:rsidTr="00412A6E">
        <w:trPr>
          <w:trHeight w:val="262"/>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Огняново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30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30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Полковник Дяково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131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42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7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185 </w:t>
            </w:r>
          </w:p>
        </w:tc>
      </w:tr>
      <w:tr w:rsidR="00412A6E" w:rsidRPr="00412A6E" w:rsidTr="00412A6E">
        <w:trPr>
          <w:trHeight w:val="262"/>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Поручик Кърджиево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18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36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59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Северняк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90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7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24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121 </w:t>
            </w:r>
          </w:p>
        </w:tc>
      </w:tr>
      <w:tr w:rsidR="00412A6E" w:rsidRPr="00412A6E" w:rsidTr="00412A6E">
        <w:trPr>
          <w:trHeight w:val="262"/>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Северци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57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29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103 </w:t>
            </w:r>
          </w:p>
        </w:tc>
      </w:tr>
      <w:tr w:rsidR="00412A6E" w:rsidRPr="00412A6E" w:rsidTr="00412A6E">
        <w:trPr>
          <w:trHeight w:val="264"/>
        </w:trPr>
        <w:tc>
          <w:tcPr>
            <w:tcW w:w="2550"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 Телериг </w:t>
            </w:r>
          </w:p>
        </w:tc>
        <w:tc>
          <w:tcPr>
            <w:tcW w:w="1133"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8"/>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12 </w:t>
            </w:r>
          </w:p>
        </w:tc>
        <w:tc>
          <w:tcPr>
            <w:tcW w:w="99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9"/>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211 </w:t>
            </w:r>
          </w:p>
        </w:tc>
        <w:tc>
          <w:tcPr>
            <w:tcW w:w="121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82 </w:t>
            </w:r>
          </w:p>
        </w:tc>
        <w:tc>
          <w:tcPr>
            <w:tcW w:w="1178"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2"/>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w:t>
            </w:r>
          </w:p>
        </w:tc>
        <w:tc>
          <w:tcPr>
            <w:tcW w:w="102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311 </w:t>
            </w:r>
          </w:p>
        </w:tc>
      </w:tr>
    </w:tbl>
    <w:p w:rsidR="00412A6E" w:rsidRPr="00412A6E" w:rsidRDefault="00412A6E" w:rsidP="00412A6E">
      <w:pPr>
        <w:spacing w:after="5" w:line="269" w:lineRule="auto"/>
        <w:ind w:left="-6" w:hanging="11"/>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i/>
          <w:color w:val="000000"/>
          <w:sz w:val="24"/>
          <w:szCs w:val="24"/>
          <w:lang w:eastAsia="bg-BG"/>
        </w:rPr>
        <w:t xml:space="preserve">Източник: Проект на ОУПО Крушари *** Данните са конфиденциални </w:t>
      </w:r>
    </w:p>
    <w:p w:rsidR="00412A6E" w:rsidRPr="00412A6E" w:rsidRDefault="00412A6E" w:rsidP="00412A6E">
      <w:pPr>
        <w:spacing w:after="0" w:line="240" w:lineRule="auto"/>
        <w:rPr>
          <w:rFonts w:ascii="Times New Roman" w:eastAsia="Times New Roman" w:hAnsi="Times New Roman" w:cs="Times New Roman"/>
          <w:color w:val="1F4E79"/>
          <w:sz w:val="24"/>
          <w:szCs w:val="24"/>
          <w:lang w:eastAsia="bg-BG"/>
        </w:rPr>
      </w:pPr>
    </w:p>
    <w:p w:rsidR="00412A6E" w:rsidRPr="002D3C6A" w:rsidRDefault="0061542C" w:rsidP="002D3C6A">
      <w:pPr>
        <w:keepNext/>
        <w:keepLines/>
        <w:spacing w:before="120" w:after="120" w:line="240" w:lineRule="auto"/>
        <w:ind w:left="284"/>
        <w:outlineLvl w:val="1"/>
        <w:rPr>
          <w:rFonts w:ascii="Times New Roman" w:eastAsia="Times New Roman" w:hAnsi="Times New Roman" w:cs="Times New Roman"/>
          <w:b/>
          <w:sz w:val="26"/>
          <w:szCs w:val="26"/>
          <w:lang w:val="en-US"/>
        </w:rPr>
      </w:pPr>
      <w:bookmarkStart w:id="8" w:name="_Toc126265674"/>
      <w:r>
        <w:rPr>
          <w:rFonts w:ascii="Times New Roman" w:eastAsia="Times New Roman" w:hAnsi="Times New Roman" w:cs="Times New Roman"/>
          <w:b/>
          <w:sz w:val="26"/>
          <w:szCs w:val="26"/>
        </w:rPr>
        <w:t>4.6.</w:t>
      </w:r>
      <w:r w:rsidR="005604B4">
        <w:rPr>
          <w:rFonts w:ascii="Times New Roman" w:eastAsia="Times New Roman" w:hAnsi="Times New Roman" w:cs="Times New Roman"/>
          <w:b/>
          <w:sz w:val="26"/>
          <w:szCs w:val="26"/>
        </w:rPr>
        <w:t xml:space="preserve"> </w:t>
      </w:r>
      <w:r w:rsidR="00412A6E" w:rsidRPr="002D3C6A">
        <w:rPr>
          <w:rFonts w:ascii="Times New Roman" w:eastAsia="Times New Roman" w:hAnsi="Times New Roman" w:cs="Times New Roman"/>
          <w:b/>
          <w:sz w:val="26"/>
          <w:szCs w:val="26"/>
          <w:lang w:val="en-US"/>
        </w:rPr>
        <w:t>Енергийна инфраструктура и ВЕИ</w:t>
      </w:r>
      <w:bookmarkEnd w:id="8"/>
      <w:r w:rsidR="00412A6E" w:rsidRPr="002D3C6A">
        <w:rPr>
          <w:rFonts w:ascii="Times New Roman" w:eastAsia="Times New Roman" w:hAnsi="Times New Roman" w:cs="Times New Roman"/>
          <w:b/>
          <w:sz w:val="26"/>
          <w:szCs w:val="26"/>
          <w:lang w:val="en-US"/>
        </w:rPr>
        <w:t xml:space="preserve"> </w:t>
      </w:r>
    </w:p>
    <w:p w:rsidR="00412A6E" w:rsidRDefault="00412A6E" w:rsidP="00412A6E">
      <w:pPr>
        <w:spacing w:after="0" w:line="240" w:lineRule="auto"/>
        <w:rPr>
          <w:rFonts w:ascii="Times New Roman" w:eastAsia="Times New Roman" w:hAnsi="Times New Roman" w:cs="Times New Roman"/>
          <w:b/>
          <w:sz w:val="24"/>
          <w:szCs w:val="24"/>
          <w:lang w:eastAsia="bg-BG"/>
        </w:rPr>
      </w:pPr>
      <w:r w:rsidRPr="00CB5A5E">
        <w:rPr>
          <w:rFonts w:ascii="Times New Roman" w:eastAsia="Times New Roman" w:hAnsi="Times New Roman" w:cs="Times New Roman"/>
          <w:b/>
          <w:sz w:val="24"/>
          <w:szCs w:val="24"/>
          <w:lang w:eastAsia="bg-BG"/>
        </w:rPr>
        <w:t xml:space="preserve">Електроенергийна инфраструктура </w:t>
      </w:r>
    </w:p>
    <w:p w:rsidR="0061542C" w:rsidRPr="00CB5A5E" w:rsidRDefault="0061542C" w:rsidP="00412A6E">
      <w:pPr>
        <w:spacing w:after="0" w:line="240" w:lineRule="auto"/>
        <w:rPr>
          <w:rFonts w:ascii="Times New Roman" w:eastAsia="Times New Roman" w:hAnsi="Times New Roman" w:cs="Times New Roman"/>
          <w:b/>
          <w:sz w:val="24"/>
          <w:szCs w:val="24"/>
          <w:lang w:eastAsia="bg-BG"/>
        </w:rPr>
      </w:pPr>
    </w:p>
    <w:p w:rsidR="00412A6E" w:rsidRPr="00412A6E" w:rsidRDefault="00412A6E" w:rsidP="00412A6E">
      <w:pPr>
        <w:spacing w:after="0" w:line="240" w:lineRule="auto"/>
        <w:ind w:right="380"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Източник на електроенергия е общата електроенергийна система на страната. На територията на общината работи клон на „Енерго Про – Варна“ клон Добрич. Функционира една подстанция 110/20 kV с мощност 1х16 MW. Междуселищната електропреносна мрежа със средно напрежение 20 кV е с обща дължина 277,72 км и обслужва деветнадесетте села на общината. Състоянието ѝ е добро. Изградени са 132 трафопоста, осигуряващи мощност от 21 880 kVA. </w:t>
      </w:r>
    </w:p>
    <w:p w:rsidR="00412A6E" w:rsidRPr="00412A6E" w:rsidRDefault="00412A6E" w:rsidP="00412A6E">
      <w:pPr>
        <w:spacing w:after="0" w:line="240" w:lineRule="auto"/>
        <w:ind w:right="380"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Вътрешно селищната мрежа с ниско напрежение е в лошо състояние. На частичен ремонт и подмяна подлежи мрежата в селата. Хората се оплакват от чести токови удари, което нанася вреди на електроуредите. </w:t>
      </w:r>
    </w:p>
    <w:p w:rsidR="00412A6E" w:rsidRDefault="00412A6E" w:rsidP="00412A6E">
      <w:pPr>
        <w:spacing w:after="0" w:line="240" w:lineRule="auto"/>
        <w:ind w:right="380"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lastRenderedPageBreak/>
        <w:t xml:space="preserve">На територията на общината няма топлофикация. Жителите се отопляват с твърдо гориво и електроуреди. По-голяма част от населението използва като твърдо гориво дърва и това е продиктувано основно от икономически съображения. </w:t>
      </w:r>
    </w:p>
    <w:p w:rsidR="00E04C87" w:rsidRPr="00412A6E" w:rsidRDefault="00E04C87" w:rsidP="00412A6E">
      <w:pPr>
        <w:spacing w:after="0" w:line="240" w:lineRule="auto"/>
        <w:ind w:right="380" w:firstLine="357"/>
        <w:jc w:val="both"/>
        <w:rPr>
          <w:rFonts w:ascii="Times New Roman" w:eastAsia="Times New Roman" w:hAnsi="Times New Roman" w:cs="Times New Roman"/>
          <w:color w:val="000000"/>
          <w:sz w:val="24"/>
          <w:szCs w:val="24"/>
          <w:lang w:eastAsia="bg-BG"/>
        </w:rPr>
      </w:pPr>
    </w:p>
    <w:p w:rsidR="00412A6E" w:rsidRPr="00412A6E" w:rsidRDefault="00E04C87" w:rsidP="00412A6E">
      <w:pPr>
        <w:spacing w:after="0" w:line="240" w:lineRule="auto"/>
        <w:ind w:left="-6" w:right="380" w:hanging="11"/>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noProof/>
          <w:color w:val="000000"/>
          <w:sz w:val="24"/>
          <w:szCs w:val="24"/>
          <w:lang w:eastAsia="bg-BG"/>
        </w:rPr>
        <w:drawing>
          <wp:inline distT="0" distB="0" distL="0" distR="0" wp14:anchorId="498DA318" wp14:editId="59B6AD3A">
            <wp:extent cx="5241290" cy="2973787"/>
            <wp:effectExtent l="0" t="0" r="0" b="0"/>
            <wp:docPr id="9" name="Picture 21682"/>
            <wp:cNvGraphicFramePr/>
            <a:graphic xmlns:a="http://schemas.openxmlformats.org/drawingml/2006/main">
              <a:graphicData uri="http://schemas.openxmlformats.org/drawingml/2006/picture">
                <pic:pic xmlns:pic="http://schemas.openxmlformats.org/drawingml/2006/picture">
                  <pic:nvPicPr>
                    <pic:cNvPr id="21682" name="Picture 21682"/>
                    <pic:cNvPicPr/>
                  </pic:nvPicPr>
                  <pic:blipFill>
                    <a:blip r:embed="rId27"/>
                    <a:stretch>
                      <a:fillRect/>
                    </a:stretch>
                  </pic:blipFill>
                  <pic:spPr>
                    <a:xfrm>
                      <a:off x="0" y="0"/>
                      <a:ext cx="5246049" cy="2976487"/>
                    </a:xfrm>
                    <a:prstGeom prst="rect">
                      <a:avLst/>
                    </a:prstGeom>
                  </pic:spPr>
                </pic:pic>
              </a:graphicData>
            </a:graphic>
          </wp:inline>
        </w:drawing>
      </w:r>
    </w:p>
    <w:p w:rsidR="00412A6E" w:rsidRDefault="00412A6E" w:rsidP="00412A6E">
      <w:pPr>
        <w:spacing w:after="0"/>
        <w:ind w:right="658" w:firstLine="357"/>
        <w:jc w:val="right"/>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 </w:t>
      </w:r>
    </w:p>
    <w:p w:rsidR="00CB5A5E" w:rsidRPr="00412A6E" w:rsidRDefault="00CB5A5E" w:rsidP="00412A6E">
      <w:pPr>
        <w:spacing w:after="0"/>
        <w:ind w:right="658" w:firstLine="357"/>
        <w:jc w:val="right"/>
        <w:rPr>
          <w:rFonts w:ascii="Times New Roman" w:eastAsia="Times New Roman" w:hAnsi="Times New Roman" w:cs="Times New Roman"/>
          <w:color w:val="000000"/>
          <w:sz w:val="24"/>
          <w:szCs w:val="24"/>
          <w:lang w:eastAsia="bg-BG"/>
        </w:rPr>
      </w:pPr>
    </w:p>
    <w:p w:rsidR="00412A6E" w:rsidRPr="002E185D" w:rsidRDefault="00412A6E" w:rsidP="002E185D">
      <w:pPr>
        <w:spacing w:after="0" w:line="240" w:lineRule="auto"/>
        <w:rPr>
          <w:rFonts w:ascii="Times New Roman" w:eastAsia="Times New Roman" w:hAnsi="Times New Roman" w:cs="Times New Roman"/>
          <w:b/>
          <w:bCs/>
          <w:sz w:val="24"/>
          <w:szCs w:val="24"/>
          <w:lang w:eastAsia="bg-BG"/>
        </w:rPr>
      </w:pPr>
      <w:r w:rsidRPr="00412A6E">
        <w:rPr>
          <w:rFonts w:ascii="Times New Roman" w:eastAsia="Times New Roman" w:hAnsi="Times New Roman" w:cs="Times New Roman"/>
          <w:sz w:val="24"/>
          <w:szCs w:val="24"/>
          <w:lang w:eastAsia="bg-BG"/>
        </w:rPr>
        <w:t>Фигура</w:t>
      </w:r>
      <w:r w:rsidRPr="00412A6E">
        <w:rPr>
          <w:rFonts w:ascii="Arial" w:eastAsia="Arial" w:hAnsi="Arial" w:cs="Arial"/>
          <w:b/>
          <w:bCs/>
          <w:sz w:val="24"/>
          <w:szCs w:val="24"/>
          <w:lang w:eastAsia="bg-BG"/>
        </w:rPr>
        <w:tab/>
      </w:r>
      <w:r w:rsidRPr="00412A6E">
        <w:rPr>
          <w:rFonts w:ascii="Times New Roman" w:eastAsia="Times New Roman" w:hAnsi="Times New Roman" w:cs="Times New Roman"/>
          <w:b/>
          <w:bCs/>
          <w:sz w:val="24"/>
          <w:szCs w:val="24"/>
          <w:lang w:eastAsia="bg-BG"/>
        </w:rPr>
        <w:t xml:space="preserve">Електропреносна система на България </w:t>
      </w:r>
      <w:r w:rsidR="002E185D">
        <w:rPr>
          <w:rFonts w:ascii="Times New Roman" w:eastAsia="Times New Roman" w:hAnsi="Times New Roman" w:cs="Times New Roman"/>
          <w:b/>
          <w:bCs/>
          <w:sz w:val="24"/>
          <w:szCs w:val="24"/>
          <w:lang w:eastAsia="bg-BG"/>
        </w:rPr>
        <w:t xml:space="preserve">    </w:t>
      </w:r>
      <w:r w:rsidRPr="00412A6E">
        <w:rPr>
          <w:rFonts w:ascii="Times New Roman" w:eastAsia="Times New Roman" w:hAnsi="Times New Roman" w:cs="Times New Roman"/>
          <w:i/>
          <w:color w:val="000000"/>
          <w:sz w:val="24"/>
          <w:szCs w:val="24"/>
          <w:lang w:eastAsia="bg-BG"/>
        </w:rPr>
        <w:t>Източник: АНКПР</w:t>
      </w:r>
      <w:r w:rsidRPr="00412A6E">
        <w:rPr>
          <w:rFonts w:ascii="Times New Roman" w:eastAsia="Times New Roman" w:hAnsi="Times New Roman" w:cs="Times New Roman"/>
          <w:sz w:val="24"/>
          <w:szCs w:val="24"/>
          <w:lang w:eastAsia="bg-BG"/>
        </w:rPr>
        <w:t>.</w:t>
      </w:r>
    </w:p>
    <w:p w:rsidR="00412A6E" w:rsidRPr="00412A6E" w:rsidRDefault="00412A6E" w:rsidP="00412A6E">
      <w:pPr>
        <w:spacing w:after="0" w:line="240" w:lineRule="auto"/>
        <w:ind w:left="-5"/>
        <w:jc w:val="both"/>
        <w:rPr>
          <w:rFonts w:ascii="Times New Roman" w:eastAsia="Times New Roman" w:hAnsi="Times New Roman" w:cs="Times New Roman"/>
          <w:b/>
          <w:color w:val="C00000"/>
          <w:sz w:val="24"/>
          <w:szCs w:val="24"/>
          <w:lang w:eastAsia="bg-BG"/>
        </w:rPr>
      </w:pPr>
    </w:p>
    <w:p w:rsidR="00412A6E" w:rsidRPr="00CB5A5E" w:rsidRDefault="00412A6E" w:rsidP="00412A6E">
      <w:pPr>
        <w:spacing w:after="0" w:line="240" w:lineRule="auto"/>
        <w:rPr>
          <w:rFonts w:ascii="Times New Roman" w:eastAsia="Times New Roman" w:hAnsi="Times New Roman" w:cs="Times New Roman"/>
          <w:b/>
          <w:sz w:val="24"/>
          <w:szCs w:val="24"/>
          <w:lang w:eastAsia="bg-BG"/>
        </w:rPr>
      </w:pPr>
      <w:r w:rsidRPr="00CB5A5E">
        <w:rPr>
          <w:rFonts w:ascii="Times New Roman" w:eastAsia="Times New Roman" w:hAnsi="Times New Roman" w:cs="Times New Roman"/>
          <w:b/>
          <w:sz w:val="24"/>
          <w:szCs w:val="24"/>
          <w:lang w:eastAsia="bg-BG"/>
        </w:rPr>
        <w:t>Възобновяеми енергийни източници</w:t>
      </w:r>
    </w:p>
    <w:p w:rsidR="00412A6E" w:rsidRPr="00412A6E" w:rsidRDefault="00412A6E" w:rsidP="00412A6E">
      <w:pPr>
        <w:spacing w:after="0" w:line="240" w:lineRule="auto"/>
        <w:ind w:left="-5"/>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b/>
          <w:color w:val="C00000"/>
          <w:sz w:val="24"/>
          <w:szCs w:val="24"/>
          <w:lang w:eastAsia="bg-BG"/>
        </w:rPr>
        <w:t xml:space="preserve">  </w:t>
      </w:r>
    </w:p>
    <w:p w:rsidR="00412A6E" w:rsidRPr="00412A6E" w:rsidRDefault="00412A6E" w:rsidP="00412A6E">
      <w:p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За производството на алтернативна електрическа енергия в община Крушари се използва главно слънчева енергия.  </w:t>
      </w:r>
    </w:p>
    <w:p w:rsidR="00412A6E" w:rsidRPr="00412A6E" w:rsidRDefault="00412A6E" w:rsidP="00412A6E">
      <w:pPr>
        <w:spacing w:after="0" w:line="240" w:lineRule="auto"/>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 </w:t>
      </w:r>
    </w:p>
    <w:p w:rsidR="00412A6E" w:rsidRPr="00412A6E" w:rsidRDefault="00412A6E" w:rsidP="00412A6E">
      <w:pPr>
        <w:keepNext/>
        <w:spacing w:after="0" w:line="240" w:lineRule="auto"/>
        <w:jc w:val="center"/>
        <w:rPr>
          <w:rFonts w:ascii="Times New Roman" w:eastAsia="Calibri" w:hAnsi="Times New Roman" w:cs="Times New Roman"/>
          <w:i/>
          <w:iCs/>
          <w:sz w:val="24"/>
          <w:szCs w:val="24"/>
          <w:lang w:val="en-US"/>
        </w:rPr>
      </w:pPr>
      <w:bookmarkStart w:id="9" w:name="_Toc126314326"/>
      <w:r w:rsidRPr="00412A6E">
        <w:rPr>
          <w:rFonts w:ascii="Times New Roman" w:eastAsia="Calibri" w:hAnsi="Times New Roman" w:cs="Times New Roman"/>
          <w:i/>
          <w:iCs/>
          <w:sz w:val="24"/>
          <w:szCs w:val="24"/>
          <w:lang w:val="en-US"/>
        </w:rPr>
        <w:t xml:space="preserve">Таблица  </w:t>
      </w:r>
      <w:r w:rsidRPr="00412A6E">
        <w:rPr>
          <w:rFonts w:ascii="Times New Roman" w:eastAsia="Calibri" w:hAnsi="Times New Roman" w:cs="Times New Roman"/>
          <w:i/>
          <w:iCs/>
          <w:sz w:val="24"/>
          <w:szCs w:val="24"/>
        </w:rPr>
        <w:t>Инсталации за оползотворяване на ВЕИ от слънчева енергия</w:t>
      </w:r>
      <w:r w:rsidRPr="00412A6E">
        <w:rPr>
          <w:rFonts w:ascii="Times New Roman" w:eastAsia="Calibri" w:hAnsi="Times New Roman" w:cs="Times New Roman"/>
          <w:i/>
          <w:iCs/>
          <w:sz w:val="24"/>
          <w:szCs w:val="24"/>
          <w:lang w:val="en-US"/>
        </w:rPr>
        <w:t xml:space="preserve">  в община Крушари</w:t>
      </w:r>
      <w:bookmarkEnd w:id="9"/>
    </w:p>
    <w:tbl>
      <w:tblPr>
        <w:tblW w:w="5000" w:type="pct"/>
        <w:tblBorders>
          <w:top w:val="single" w:sz="8" w:space="0" w:color="EBEBEB"/>
          <w:left w:val="single" w:sz="8" w:space="0" w:color="EBEBEB"/>
          <w:bottom w:val="single" w:sz="8" w:space="0" w:color="EBEBEB"/>
          <w:right w:val="single" w:sz="8" w:space="0" w:color="EBEBEB"/>
          <w:insideH w:val="single" w:sz="8" w:space="0" w:color="EBEBEB"/>
          <w:insideV w:val="single" w:sz="8" w:space="0" w:color="EBEBEB"/>
        </w:tblBorders>
        <w:shd w:val="clear" w:color="auto" w:fill="FFFFFF"/>
        <w:tblCellMar>
          <w:top w:w="15" w:type="dxa"/>
          <w:left w:w="15" w:type="dxa"/>
          <w:bottom w:w="15" w:type="dxa"/>
          <w:right w:w="15" w:type="dxa"/>
        </w:tblCellMar>
        <w:tblLook w:val="04A0" w:firstRow="1" w:lastRow="0" w:firstColumn="1" w:lastColumn="0" w:noHBand="0" w:noVBand="1"/>
      </w:tblPr>
      <w:tblGrid>
        <w:gridCol w:w="1503"/>
        <w:gridCol w:w="1387"/>
        <w:gridCol w:w="1653"/>
        <w:gridCol w:w="2147"/>
        <w:gridCol w:w="2620"/>
      </w:tblGrid>
      <w:tr w:rsidR="00412A6E" w:rsidRPr="00412A6E" w:rsidTr="00412A6E">
        <w:trPr>
          <w:tblHeader/>
        </w:trPr>
        <w:tc>
          <w:tcPr>
            <w:tcW w:w="5000" w:type="pct"/>
            <w:gridSpan w:val="5"/>
            <w:shd w:val="clear" w:color="auto" w:fill="E2EFD9"/>
            <w:tcMar>
              <w:top w:w="120" w:type="dxa"/>
              <w:left w:w="120" w:type="dxa"/>
              <w:bottom w:w="120" w:type="dxa"/>
              <w:right w:w="120" w:type="dxa"/>
            </w:tcMar>
            <w:vAlign w:val="center"/>
            <w:hideMark/>
          </w:tcPr>
          <w:p w:rsidR="00412A6E" w:rsidRPr="00412A6E" w:rsidRDefault="00412A6E" w:rsidP="00412A6E">
            <w:pPr>
              <w:spacing w:after="0" w:line="195" w:lineRule="atLeast"/>
              <w:jc w:val="center"/>
              <w:rPr>
                <w:rFonts w:ascii="Arial" w:eastAsia="Times New Roman" w:hAnsi="Arial" w:cs="Arial"/>
                <w:b/>
                <w:bCs/>
                <w:sz w:val="18"/>
                <w:szCs w:val="18"/>
                <w:lang w:eastAsia="bg-BG"/>
              </w:rPr>
            </w:pPr>
            <w:r w:rsidRPr="00412A6E">
              <w:rPr>
                <w:rFonts w:ascii="Arial" w:eastAsia="Times New Roman" w:hAnsi="Arial" w:cs="Arial"/>
                <w:b/>
                <w:bCs/>
                <w:sz w:val="18"/>
                <w:szCs w:val="18"/>
                <w:lang w:eastAsia="bg-BG"/>
              </w:rPr>
              <w:t>ОБЕКТИ В ЕКСПЛОАТАЦИЯ ЗА ПРОИЗВОДСТВО НА ЕЛ. ЕНЕРГИЯ ПО ОБЩИНИ</w:t>
            </w:r>
          </w:p>
        </w:tc>
      </w:tr>
      <w:tr w:rsidR="00412A6E" w:rsidRPr="00412A6E" w:rsidTr="00412A6E">
        <w:trPr>
          <w:tblHeader/>
        </w:trPr>
        <w:tc>
          <w:tcPr>
            <w:tcW w:w="807" w:type="pct"/>
            <w:shd w:val="clear" w:color="auto" w:fill="E2EFD9"/>
            <w:tcMar>
              <w:top w:w="120" w:type="dxa"/>
              <w:left w:w="120" w:type="dxa"/>
              <w:bottom w:w="120" w:type="dxa"/>
              <w:right w:w="120" w:type="dxa"/>
            </w:tcMar>
            <w:vAlign w:val="center"/>
            <w:hideMark/>
          </w:tcPr>
          <w:p w:rsidR="00412A6E" w:rsidRPr="00412A6E" w:rsidRDefault="00412A6E" w:rsidP="00412A6E">
            <w:pPr>
              <w:spacing w:after="0" w:line="195" w:lineRule="atLeast"/>
              <w:jc w:val="center"/>
              <w:rPr>
                <w:rFonts w:ascii="Arial" w:eastAsia="Times New Roman" w:hAnsi="Arial" w:cs="Arial"/>
                <w:b/>
                <w:bCs/>
                <w:color w:val="FFFFFF"/>
                <w:sz w:val="18"/>
                <w:szCs w:val="18"/>
                <w:lang w:eastAsia="bg-BG"/>
              </w:rPr>
            </w:pPr>
            <w:r w:rsidRPr="00412A6E">
              <w:rPr>
                <w:rFonts w:ascii="Arial" w:eastAsia="Times New Roman" w:hAnsi="Arial" w:cs="Arial"/>
                <w:b/>
                <w:bCs/>
                <w:sz w:val="18"/>
                <w:szCs w:val="18"/>
                <w:lang w:eastAsia="bg-BG"/>
              </w:rPr>
              <w:t>Община</w:t>
            </w:r>
          </w:p>
        </w:tc>
        <w:tc>
          <w:tcPr>
            <w:tcW w:w="745" w:type="pct"/>
            <w:shd w:val="clear" w:color="auto" w:fill="E2EFD9"/>
            <w:tcMar>
              <w:top w:w="120" w:type="dxa"/>
              <w:left w:w="120" w:type="dxa"/>
              <w:bottom w:w="120" w:type="dxa"/>
              <w:right w:w="120" w:type="dxa"/>
            </w:tcMar>
            <w:vAlign w:val="center"/>
            <w:hideMark/>
          </w:tcPr>
          <w:p w:rsidR="00412A6E" w:rsidRPr="00412A6E" w:rsidRDefault="00412A6E" w:rsidP="00412A6E">
            <w:pPr>
              <w:spacing w:after="0" w:line="195" w:lineRule="atLeast"/>
              <w:jc w:val="center"/>
              <w:rPr>
                <w:rFonts w:ascii="Arial" w:eastAsia="Times New Roman" w:hAnsi="Arial" w:cs="Arial"/>
                <w:b/>
                <w:bCs/>
                <w:sz w:val="18"/>
                <w:szCs w:val="18"/>
                <w:lang w:eastAsia="bg-BG"/>
              </w:rPr>
            </w:pPr>
            <w:r w:rsidRPr="00412A6E">
              <w:rPr>
                <w:rFonts w:ascii="Arial" w:eastAsia="Times New Roman" w:hAnsi="Arial" w:cs="Arial"/>
                <w:b/>
                <w:bCs/>
                <w:sz w:val="18"/>
                <w:szCs w:val="18"/>
                <w:lang w:eastAsia="bg-BG"/>
              </w:rPr>
              <w:t>Област</w:t>
            </w:r>
          </w:p>
        </w:tc>
        <w:tc>
          <w:tcPr>
            <w:tcW w:w="888" w:type="pct"/>
            <w:shd w:val="clear" w:color="auto" w:fill="E2EFD9"/>
            <w:tcMar>
              <w:top w:w="120" w:type="dxa"/>
              <w:left w:w="120" w:type="dxa"/>
              <w:bottom w:w="120" w:type="dxa"/>
              <w:right w:w="120" w:type="dxa"/>
            </w:tcMar>
            <w:vAlign w:val="center"/>
            <w:hideMark/>
          </w:tcPr>
          <w:p w:rsidR="00412A6E" w:rsidRPr="00412A6E" w:rsidRDefault="00412A6E" w:rsidP="00412A6E">
            <w:pPr>
              <w:spacing w:after="0" w:line="195" w:lineRule="atLeast"/>
              <w:jc w:val="center"/>
              <w:rPr>
                <w:rFonts w:ascii="Arial" w:eastAsia="Times New Roman" w:hAnsi="Arial" w:cs="Arial"/>
                <w:b/>
                <w:bCs/>
                <w:sz w:val="18"/>
                <w:szCs w:val="18"/>
                <w:lang w:eastAsia="bg-BG"/>
              </w:rPr>
            </w:pPr>
            <w:r w:rsidRPr="00412A6E">
              <w:rPr>
                <w:rFonts w:ascii="Arial" w:eastAsia="Times New Roman" w:hAnsi="Arial" w:cs="Arial"/>
                <w:b/>
                <w:bCs/>
                <w:sz w:val="18"/>
                <w:szCs w:val="18"/>
                <w:lang w:eastAsia="bg-BG"/>
              </w:rPr>
              <w:t>Вид ВИ</w:t>
            </w:r>
          </w:p>
        </w:tc>
        <w:tc>
          <w:tcPr>
            <w:tcW w:w="1153" w:type="pct"/>
            <w:shd w:val="clear" w:color="auto" w:fill="E2EFD9"/>
            <w:tcMar>
              <w:top w:w="120" w:type="dxa"/>
              <w:left w:w="120" w:type="dxa"/>
              <w:bottom w:w="120" w:type="dxa"/>
              <w:right w:w="120" w:type="dxa"/>
            </w:tcMar>
            <w:vAlign w:val="center"/>
            <w:hideMark/>
          </w:tcPr>
          <w:p w:rsidR="00412A6E" w:rsidRPr="00412A6E" w:rsidRDefault="00412A6E" w:rsidP="00412A6E">
            <w:pPr>
              <w:spacing w:after="0" w:line="195" w:lineRule="atLeast"/>
              <w:jc w:val="center"/>
              <w:rPr>
                <w:rFonts w:ascii="Arial" w:eastAsia="Times New Roman" w:hAnsi="Arial" w:cs="Arial"/>
                <w:b/>
                <w:bCs/>
                <w:sz w:val="18"/>
                <w:szCs w:val="18"/>
                <w:lang w:eastAsia="bg-BG"/>
              </w:rPr>
            </w:pPr>
            <w:r w:rsidRPr="00412A6E">
              <w:rPr>
                <w:rFonts w:ascii="Arial" w:eastAsia="Times New Roman" w:hAnsi="Arial" w:cs="Arial"/>
                <w:b/>
                <w:bCs/>
                <w:sz w:val="18"/>
                <w:szCs w:val="18"/>
                <w:lang w:eastAsia="bg-BG"/>
              </w:rPr>
              <w:t>ЕНЕРГИЙНИ ОБЕКТИ (бр.)</w:t>
            </w:r>
          </w:p>
        </w:tc>
        <w:tc>
          <w:tcPr>
            <w:tcW w:w="1407" w:type="pct"/>
            <w:shd w:val="clear" w:color="auto" w:fill="E2EFD9"/>
            <w:tcMar>
              <w:top w:w="120" w:type="dxa"/>
              <w:left w:w="120" w:type="dxa"/>
              <w:bottom w:w="120" w:type="dxa"/>
              <w:right w:w="120" w:type="dxa"/>
            </w:tcMar>
            <w:vAlign w:val="center"/>
            <w:hideMark/>
          </w:tcPr>
          <w:p w:rsidR="00412A6E" w:rsidRPr="00412A6E" w:rsidRDefault="00412A6E" w:rsidP="00412A6E">
            <w:pPr>
              <w:spacing w:after="0" w:line="195" w:lineRule="atLeast"/>
              <w:jc w:val="center"/>
              <w:rPr>
                <w:rFonts w:ascii="Arial" w:eastAsia="Times New Roman" w:hAnsi="Arial" w:cs="Arial"/>
                <w:b/>
                <w:bCs/>
                <w:sz w:val="18"/>
                <w:szCs w:val="18"/>
                <w:lang w:eastAsia="bg-BG"/>
              </w:rPr>
            </w:pPr>
            <w:r w:rsidRPr="00412A6E">
              <w:rPr>
                <w:rFonts w:ascii="Arial" w:eastAsia="Times New Roman" w:hAnsi="Arial" w:cs="Arial"/>
                <w:b/>
                <w:bCs/>
                <w:sz w:val="18"/>
                <w:szCs w:val="18"/>
                <w:lang w:eastAsia="bg-BG"/>
              </w:rPr>
              <w:t>ИНСТАЛИРАНА МОЩНОСТ (MW)</w:t>
            </w:r>
          </w:p>
        </w:tc>
      </w:tr>
      <w:tr w:rsidR="00412A6E" w:rsidRPr="00412A6E" w:rsidTr="00412A6E">
        <w:tc>
          <w:tcPr>
            <w:tcW w:w="807" w:type="pct"/>
            <w:shd w:val="clear" w:color="auto" w:fill="FFFFFF"/>
            <w:tcMar>
              <w:top w:w="75" w:type="dxa"/>
              <w:left w:w="135" w:type="dxa"/>
              <w:bottom w:w="75" w:type="dxa"/>
              <w:right w:w="75" w:type="dxa"/>
            </w:tcMar>
            <w:vAlign w:val="center"/>
            <w:hideMark/>
          </w:tcPr>
          <w:p w:rsidR="00412A6E" w:rsidRPr="00412A6E" w:rsidRDefault="00412A6E" w:rsidP="00412A6E">
            <w:pPr>
              <w:spacing w:after="0" w:line="225" w:lineRule="atLeast"/>
              <w:rPr>
                <w:rFonts w:ascii="Arial" w:eastAsia="Times New Roman" w:hAnsi="Arial" w:cs="Arial"/>
                <w:color w:val="000000"/>
                <w:sz w:val="18"/>
                <w:szCs w:val="18"/>
                <w:lang w:eastAsia="bg-BG"/>
              </w:rPr>
            </w:pPr>
            <w:r w:rsidRPr="00412A6E">
              <w:rPr>
                <w:rFonts w:ascii="Arial" w:eastAsia="Times New Roman" w:hAnsi="Arial" w:cs="Arial"/>
                <w:color w:val="000000"/>
                <w:sz w:val="18"/>
                <w:szCs w:val="18"/>
                <w:lang w:eastAsia="bg-BG"/>
              </w:rPr>
              <w:t>Крушари</w:t>
            </w:r>
          </w:p>
        </w:tc>
        <w:tc>
          <w:tcPr>
            <w:tcW w:w="745" w:type="pct"/>
            <w:shd w:val="clear" w:color="auto" w:fill="FFFFFF"/>
            <w:tcMar>
              <w:top w:w="75" w:type="dxa"/>
              <w:left w:w="135" w:type="dxa"/>
              <w:bottom w:w="75" w:type="dxa"/>
              <w:right w:w="75" w:type="dxa"/>
            </w:tcMar>
            <w:vAlign w:val="center"/>
            <w:hideMark/>
          </w:tcPr>
          <w:p w:rsidR="00412A6E" w:rsidRPr="00412A6E" w:rsidRDefault="00412A6E" w:rsidP="00412A6E">
            <w:pPr>
              <w:spacing w:after="0" w:line="225" w:lineRule="atLeast"/>
              <w:rPr>
                <w:rFonts w:ascii="Arial" w:eastAsia="Times New Roman" w:hAnsi="Arial" w:cs="Arial"/>
                <w:color w:val="000000"/>
                <w:sz w:val="18"/>
                <w:szCs w:val="18"/>
                <w:lang w:eastAsia="bg-BG"/>
              </w:rPr>
            </w:pPr>
            <w:r w:rsidRPr="00412A6E">
              <w:rPr>
                <w:rFonts w:ascii="Arial" w:eastAsia="Times New Roman" w:hAnsi="Arial" w:cs="Arial"/>
                <w:color w:val="000000"/>
                <w:sz w:val="18"/>
                <w:szCs w:val="18"/>
                <w:lang w:eastAsia="bg-BG"/>
              </w:rPr>
              <w:t>Добрич</w:t>
            </w:r>
          </w:p>
        </w:tc>
        <w:tc>
          <w:tcPr>
            <w:tcW w:w="888" w:type="pct"/>
            <w:shd w:val="clear" w:color="auto" w:fill="FFFFFF"/>
            <w:tcMar>
              <w:top w:w="75" w:type="dxa"/>
              <w:left w:w="135" w:type="dxa"/>
              <w:bottom w:w="75" w:type="dxa"/>
              <w:right w:w="75" w:type="dxa"/>
            </w:tcMar>
            <w:vAlign w:val="center"/>
            <w:hideMark/>
          </w:tcPr>
          <w:p w:rsidR="00412A6E" w:rsidRPr="00412A6E" w:rsidRDefault="00412A6E" w:rsidP="00412A6E">
            <w:pPr>
              <w:spacing w:after="0" w:line="225" w:lineRule="atLeast"/>
              <w:rPr>
                <w:rFonts w:ascii="Arial" w:eastAsia="Times New Roman" w:hAnsi="Arial" w:cs="Arial"/>
                <w:color w:val="000000"/>
                <w:sz w:val="18"/>
                <w:szCs w:val="18"/>
                <w:lang w:eastAsia="bg-BG"/>
              </w:rPr>
            </w:pPr>
            <w:r w:rsidRPr="00412A6E">
              <w:rPr>
                <w:rFonts w:ascii="Arial" w:eastAsia="Times New Roman" w:hAnsi="Arial" w:cs="Arial"/>
                <w:color w:val="000000"/>
                <w:sz w:val="18"/>
                <w:szCs w:val="18"/>
                <w:lang w:eastAsia="bg-BG"/>
              </w:rPr>
              <w:t>Слънчева енергия</w:t>
            </w:r>
          </w:p>
        </w:tc>
        <w:tc>
          <w:tcPr>
            <w:tcW w:w="1153" w:type="pct"/>
            <w:shd w:val="clear" w:color="auto" w:fill="FFFFFF"/>
            <w:tcMar>
              <w:top w:w="75" w:type="dxa"/>
              <w:left w:w="135" w:type="dxa"/>
              <w:bottom w:w="75" w:type="dxa"/>
              <w:right w:w="75" w:type="dxa"/>
            </w:tcMar>
            <w:vAlign w:val="center"/>
            <w:hideMark/>
          </w:tcPr>
          <w:p w:rsidR="00412A6E" w:rsidRPr="00412A6E" w:rsidRDefault="00412A6E" w:rsidP="00412A6E">
            <w:pPr>
              <w:spacing w:after="0" w:line="225" w:lineRule="atLeast"/>
              <w:rPr>
                <w:rFonts w:ascii="Arial" w:eastAsia="Times New Roman" w:hAnsi="Arial" w:cs="Arial"/>
                <w:color w:val="000000"/>
                <w:sz w:val="18"/>
                <w:szCs w:val="18"/>
                <w:lang w:eastAsia="bg-BG"/>
              </w:rPr>
            </w:pPr>
            <w:r w:rsidRPr="00412A6E">
              <w:rPr>
                <w:rFonts w:ascii="Arial" w:eastAsia="Times New Roman" w:hAnsi="Arial" w:cs="Arial"/>
                <w:color w:val="000000"/>
                <w:sz w:val="18"/>
                <w:szCs w:val="18"/>
                <w:lang w:eastAsia="bg-BG"/>
              </w:rPr>
              <w:t>6</w:t>
            </w:r>
          </w:p>
        </w:tc>
        <w:tc>
          <w:tcPr>
            <w:tcW w:w="1407" w:type="pct"/>
            <w:shd w:val="clear" w:color="auto" w:fill="FFFFFF"/>
            <w:tcMar>
              <w:top w:w="75" w:type="dxa"/>
              <w:left w:w="135" w:type="dxa"/>
              <w:bottom w:w="75" w:type="dxa"/>
              <w:right w:w="75" w:type="dxa"/>
            </w:tcMar>
            <w:vAlign w:val="center"/>
            <w:hideMark/>
          </w:tcPr>
          <w:p w:rsidR="00412A6E" w:rsidRPr="00412A6E" w:rsidRDefault="00412A6E" w:rsidP="00412A6E">
            <w:pPr>
              <w:spacing w:after="0" w:line="225" w:lineRule="atLeast"/>
              <w:rPr>
                <w:rFonts w:ascii="Arial" w:eastAsia="Times New Roman" w:hAnsi="Arial" w:cs="Arial"/>
                <w:color w:val="000000"/>
                <w:sz w:val="18"/>
                <w:szCs w:val="18"/>
                <w:lang w:eastAsia="bg-BG"/>
              </w:rPr>
            </w:pPr>
            <w:r w:rsidRPr="00412A6E">
              <w:rPr>
                <w:rFonts w:ascii="Arial" w:eastAsia="Times New Roman" w:hAnsi="Arial" w:cs="Arial"/>
                <w:color w:val="000000"/>
                <w:sz w:val="18"/>
                <w:szCs w:val="18"/>
                <w:lang w:eastAsia="bg-BG"/>
              </w:rPr>
              <w:t>0.090000</w:t>
            </w:r>
          </w:p>
        </w:tc>
      </w:tr>
      <w:tr w:rsidR="00412A6E" w:rsidRPr="00412A6E" w:rsidTr="00412A6E">
        <w:tc>
          <w:tcPr>
            <w:tcW w:w="2440" w:type="pct"/>
            <w:gridSpan w:val="3"/>
            <w:shd w:val="clear" w:color="auto" w:fill="FFFFFF"/>
            <w:tcMar>
              <w:top w:w="75" w:type="dxa"/>
              <w:left w:w="135" w:type="dxa"/>
              <w:bottom w:w="75" w:type="dxa"/>
              <w:right w:w="75" w:type="dxa"/>
            </w:tcMar>
            <w:vAlign w:val="center"/>
            <w:hideMark/>
          </w:tcPr>
          <w:p w:rsidR="00412A6E" w:rsidRPr="00412A6E" w:rsidRDefault="00412A6E" w:rsidP="00412A6E">
            <w:pPr>
              <w:spacing w:after="0" w:line="225" w:lineRule="atLeast"/>
              <w:rPr>
                <w:rFonts w:ascii="Arial" w:eastAsia="Times New Roman" w:hAnsi="Arial" w:cs="Arial"/>
                <w:color w:val="000000"/>
                <w:sz w:val="18"/>
                <w:szCs w:val="18"/>
                <w:lang w:eastAsia="bg-BG"/>
              </w:rPr>
            </w:pPr>
            <w:r w:rsidRPr="00412A6E">
              <w:rPr>
                <w:rFonts w:ascii="Arial" w:eastAsia="Times New Roman" w:hAnsi="Arial" w:cs="Arial"/>
                <w:color w:val="000000"/>
                <w:sz w:val="18"/>
                <w:szCs w:val="18"/>
                <w:lang w:eastAsia="bg-BG"/>
              </w:rPr>
              <w:t>Общо</w:t>
            </w:r>
          </w:p>
        </w:tc>
        <w:tc>
          <w:tcPr>
            <w:tcW w:w="1153" w:type="pct"/>
            <w:shd w:val="clear" w:color="auto" w:fill="FFFFFF"/>
            <w:tcMar>
              <w:top w:w="75" w:type="dxa"/>
              <w:left w:w="135" w:type="dxa"/>
              <w:bottom w:w="75" w:type="dxa"/>
              <w:right w:w="75" w:type="dxa"/>
            </w:tcMar>
            <w:vAlign w:val="center"/>
            <w:hideMark/>
          </w:tcPr>
          <w:p w:rsidR="00412A6E" w:rsidRPr="00412A6E" w:rsidRDefault="00412A6E" w:rsidP="00412A6E">
            <w:pPr>
              <w:spacing w:after="0" w:line="225" w:lineRule="atLeast"/>
              <w:rPr>
                <w:rFonts w:ascii="Arial" w:eastAsia="Times New Roman" w:hAnsi="Arial" w:cs="Arial"/>
                <w:color w:val="000000"/>
                <w:sz w:val="18"/>
                <w:szCs w:val="18"/>
                <w:lang w:eastAsia="bg-BG"/>
              </w:rPr>
            </w:pPr>
            <w:r w:rsidRPr="00412A6E">
              <w:rPr>
                <w:rFonts w:ascii="Arial" w:eastAsia="Times New Roman" w:hAnsi="Arial" w:cs="Arial"/>
                <w:color w:val="000000"/>
                <w:sz w:val="18"/>
                <w:szCs w:val="18"/>
                <w:lang w:eastAsia="bg-BG"/>
              </w:rPr>
              <w:t>6</w:t>
            </w:r>
          </w:p>
        </w:tc>
        <w:tc>
          <w:tcPr>
            <w:tcW w:w="1407" w:type="pct"/>
            <w:shd w:val="clear" w:color="auto" w:fill="FFFFFF"/>
            <w:tcMar>
              <w:top w:w="75" w:type="dxa"/>
              <w:left w:w="135" w:type="dxa"/>
              <w:bottom w:w="75" w:type="dxa"/>
              <w:right w:w="75" w:type="dxa"/>
            </w:tcMar>
            <w:vAlign w:val="center"/>
            <w:hideMark/>
          </w:tcPr>
          <w:p w:rsidR="00412A6E" w:rsidRPr="00412A6E" w:rsidRDefault="00412A6E" w:rsidP="00412A6E">
            <w:pPr>
              <w:spacing w:after="0" w:line="225" w:lineRule="atLeast"/>
              <w:rPr>
                <w:rFonts w:ascii="Arial" w:eastAsia="Times New Roman" w:hAnsi="Arial" w:cs="Arial"/>
                <w:color w:val="000000"/>
                <w:sz w:val="18"/>
                <w:szCs w:val="18"/>
                <w:lang w:eastAsia="bg-BG"/>
              </w:rPr>
            </w:pPr>
            <w:r w:rsidRPr="00412A6E">
              <w:rPr>
                <w:rFonts w:ascii="Arial" w:eastAsia="Times New Roman" w:hAnsi="Arial" w:cs="Arial"/>
                <w:color w:val="000000"/>
                <w:sz w:val="18"/>
                <w:szCs w:val="18"/>
                <w:lang w:eastAsia="bg-BG"/>
              </w:rPr>
              <w:t>0.090000</w:t>
            </w:r>
          </w:p>
        </w:tc>
      </w:tr>
    </w:tbl>
    <w:p w:rsidR="003B10AC" w:rsidRDefault="003B10AC" w:rsidP="00412A6E">
      <w:pPr>
        <w:spacing w:after="0" w:line="240" w:lineRule="auto"/>
        <w:ind w:left="-5" w:right="112"/>
        <w:jc w:val="both"/>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left="-5" w:right="112"/>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Източник:  https://portal.seea.government.bg/bg/ByRegions</w:t>
      </w:r>
    </w:p>
    <w:p w:rsidR="00412A6E" w:rsidRPr="00412A6E" w:rsidRDefault="00412A6E" w:rsidP="00412A6E">
      <w:pPr>
        <w:spacing w:after="0" w:line="240" w:lineRule="auto"/>
        <w:ind w:left="-5" w:right="112"/>
        <w:jc w:val="both"/>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Една от инсталациите с инсталирана мощност 30 </w:t>
      </w:r>
      <w:r w:rsidRPr="00412A6E">
        <w:rPr>
          <w:rFonts w:ascii="Times New Roman" w:eastAsia="Times New Roman" w:hAnsi="Times New Roman" w:cs="Times New Roman"/>
          <w:sz w:val="24"/>
          <w:szCs w:val="24"/>
          <w:lang w:val="en-US" w:eastAsia="bg-BG"/>
        </w:rPr>
        <w:t>kWp</w:t>
      </w:r>
      <w:r w:rsidRPr="00412A6E">
        <w:rPr>
          <w:rFonts w:ascii="Times New Roman" w:eastAsia="Times New Roman" w:hAnsi="Times New Roman" w:cs="Times New Roman"/>
          <w:sz w:val="24"/>
          <w:szCs w:val="24"/>
          <w:lang w:eastAsia="bg-BG"/>
        </w:rPr>
        <w:t xml:space="preserve"> е инсталирана на покрива на сградата на община Крушари по проект „Партньорство за адаптация към климатичните промени“ по Програма „Опазване на околната среда и климатични промени“ на ФМ на ЕИП 2014-2021</w:t>
      </w:r>
    </w:p>
    <w:p w:rsidR="00412A6E" w:rsidRPr="00412A6E" w:rsidRDefault="00412A6E" w:rsidP="00412A6E">
      <w:pPr>
        <w:spacing w:after="0" w:line="240" w:lineRule="auto"/>
        <w:ind w:firstLine="357"/>
        <w:jc w:val="both"/>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lastRenderedPageBreak/>
        <w:t xml:space="preserve">През 2022 година е постъпило уведомление за инвестиционно намерение в община Крушари за изграждане на ветро парк. Към момента не са предприети действия за реализация на инвестиционното намерение. </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 </w:t>
      </w:r>
    </w:p>
    <w:p w:rsidR="00412A6E" w:rsidRPr="00412A6E" w:rsidRDefault="00412A6E" w:rsidP="00412A6E">
      <w:pPr>
        <w:spacing w:after="0" w:line="240" w:lineRule="auto"/>
        <w:jc w:val="both"/>
        <w:rPr>
          <w:rFonts w:ascii="Times New Roman" w:eastAsia="Times New Roman" w:hAnsi="Times New Roman" w:cs="Times New Roman"/>
          <w:sz w:val="24"/>
          <w:szCs w:val="24"/>
          <w:highlight w:val="yellow"/>
          <w:lang w:eastAsia="bg-BG"/>
        </w:rPr>
      </w:pP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highlight w:val="yellow"/>
          <w:lang w:eastAsia="bg-BG"/>
        </w:rPr>
      </w:pPr>
    </w:p>
    <w:p w:rsidR="00412A6E" w:rsidRPr="0061542C" w:rsidRDefault="005604B4" w:rsidP="0061542C">
      <w:pPr>
        <w:pStyle w:val="a8"/>
        <w:keepNext/>
        <w:keepLines/>
        <w:numPr>
          <w:ilvl w:val="1"/>
          <w:numId w:val="42"/>
        </w:numPr>
        <w:spacing w:after="0" w:line="240" w:lineRule="auto"/>
        <w:outlineLvl w:val="1"/>
        <w:rPr>
          <w:rFonts w:ascii="Times New Roman" w:eastAsia="Times New Roman" w:hAnsi="Times New Roman" w:cs="Times New Roman"/>
          <w:b/>
          <w:sz w:val="24"/>
          <w:szCs w:val="24"/>
        </w:rPr>
      </w:pPr>
      <w:bookmarkStart w:id="10" w:name="_Toc126265676"/>
      <w:r w:rsidRPr="0061542C">
        <w:rPr>
          <w:rFonts w:ascii="Times New Roman" w:eastAsia="Times New Roman" w:hAnsi="Times New Roman" w:cs="Times New Roman"/>
          <w:b/>
          <w:sz w:val="24"/>
          <w:szCs w:val="24"/>
        </w:rPr>
        <w:t xml:space="preserve"> </w:t>
      </w:r>
      <w:r w:rsidR="00412A6E" w:rsidRPr="0061542C">
        <w:rPr>
          <w:rFonts w:ascii="Times New Roman" w:eastAsia="Times New Roman" w:hAnsi="Times New Roman" w:cs="Times New Roman"/>
          <w:b/>
          <w:sz w:val="24"/>
          <w:szCs w:val="24"/>
        </w:rPr>
        <w:t>Промишлени предприятия</w:t>
      </w:r>
      <w:bookmarkEnd w:id="10"/>
    </w:p>
    <w:p w:rsidR="00412A6E" w:rsidRPr="00412A6E" w:rsidRDefault="00412A6E" w:rsidP="00412A6E">
      <w:pPr>
        <w:spacing w:after="0" w:line="240"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 </w:t>
      </w:r>
    </w:p>
    <w:p w:rsidR="00412A6E" w:rsidRPr="00412A6E" w:rsidRDefault="00412A6E" w:rsidP="00412A6E">
      <w:pPr>
        <w:spacing w:after="0" w:line="269"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Промишлеността като отрасъл в Община Крушари почти не е застъпена. Единствените представители на промишлеността са преработващи предприятия, хотелиерство и ресторантьорство и автоуслуги. Всички изброени фирми са с незначителен дял и принос в икономиката на общината. Не малка част от тях са със затихващи функции и намаляващ пазарен дял, а за други тепърва предстои да се доказват в условията на пазарна икономика. Слабото представяне на този отрасъл е продиктувано от исторически заложените приоритети в селскостопанското производство, липсата на квалифицирани кадри, неблагоприятната среда за привличане на инвестиции, ограничената достъпност на територията, липса на бизнес инициатива в сектора. </w:t>
      </w:r>
    </w:p>
    <w:p w:rsidR="00412A6E" w:rsidRPr="00412A6E" w:rsidRDefault="00412A6E" w:rsidP="00CA2278">
      <w:pPr>
        <w:spacing w:after="0" w:line="240" w:lineRule="auto"/>
        <w:jc w:val="both"/>
        <w:rPr>
          <w:rFonts w:ascii="Times New Roman" w:eastAsia="Times New Roman" w:hAnsi="Times New Roman" w:cs="Times New Roman"/>
          <w:sz w:val="24"/>
          <w:szCs w:val="24"/>
          <w:lang w:eastAsia="bg-BG"/>
        </w:rPr>
      </w:pPr>
    </w:p>
    <w:p w:rsidR="00412A6E" w:rsidRPr="00CB5A5E" w:rsidRDefault="00C57515" w:rsidP="00412A6E">
      <w:pPr>
        <w:keepNext/>
        <w:keepLines/>
        <w:spacing w:after="0" w:line="240" w:lineRule="auto"/>
        <w:outlineLvl w:val="1"/>
        <w:rPr>
          <w:rFonts w:ascii="Times New Roman" w:eastAsia="Times New Roman" w:hAnsi="Times New Roman" w:cs="Times New Roman"/>
          <w:b/>
          <w:sz w:val="24"/>
          <w:szCs w:val="24"/>
        </w:rPr>
      </w:pPr>
      <w:bookmarkStart w:id="11" w:name="_Toc126265678"/>
      <w:r>
        <w:rPr>
          <w:rFonts w:ascii="Times New Roman" w:eastAsia="Times New Roman" w:hAnsi="Times New Roman" w:cs="Times New Roman"/>
          <w:b/>
          <w:sz w:val="24"/>
          <w:szCs w:val="24"/>
        </w:rPr>
        <w:t xml:space="preserve">   </w:t>
      </w:r>
      <w:r w:rsidR="00412A6E" w:rsidRPr="00CB5A5E">
        <w:rPr>
          <w:rFonts w:ascii="Times New Roman" w:eastAsia="Times New Roman" w:hAnsi="Times New Roman" w:cs="Times New Roman"/>
          <w:b/>
          <w:sz w:val="24"/>
          <w:szCs w:val="24"/>
        </w:rPr>
        <w:t>Услуги</w:t>
      </w:r>
      <w:bookmarkEnd w:id="11"/>
    </w:p>
    <w:p w:rsidR="00412A6E" w:rsidRPr="00412A6E" w:rsidRDefault="00412A6E" w:rsidP="00412A6E">
      <w:pPr>
        <w:spacing w:after="0" w:line="240" w:lineRule="auto"/>
        <w:ind w:left="-5" w:hanging="10"/>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Секторът на услугите включва отрасли, които имат обслужващ характер. Развитието и инвестициите на някои от тях са чрез бюджетни средства, а на други – с частен капитал. </w:t>
      </w:r>
    </w:p>
    <w:p w:rsidR="00412A6E" w:rsidRPr="00412A6E" w:rsidRDefault="00412A6E" w:rsidP="00412A6E">
      <w:pPr>
        <w:spacing w:after="0" w:line="240" w:lineRule="auto"/>
        <w:ind w:left="-5" w:right="264" w:hanging="10"/>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Произведената продукция и приходите от услугите са сравнително постоянни. Промяната, която се наблюдава през 2015-2018 г. е намаляване на стойностите. Приходите от дейността са намалели със 7,1%, а произведената продукция с 19,3%. </w:t>
      </w:r>
    </w:p>
    <w:p w:rsidR="00412A6E" w:rsidRPr="00412A6E" w:rsidRDefault="00412A6E" w:rsidP="00412A6E">
      <w:pPr>
        <w:spacing w:after="0" w:line="240" w:lineRule="auto"/>
        <w:ind w:left="-5" w:right="378" w:hanging="10"/>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Броят на стопанските предприятия и на заетите в тях са се покачили с минимални стойности. </w:t>
      </w:r>
    </w:p>
    <w:p w:rsidR="00412A6E" w:rsidRPr="00412A6E" w:rsidRDefault="00412A6E" w:rsidP="00412A6E">
      <w:pPr>
        <w:spacing w:after="161"/>
        <w:ind w:left="938"/>
        <w:rPr>
          <w:rFonts w:ascii="Times New Roman" w:eastAsia="Times New Roman" w:hAnsi="Times New Roman" w:cs="Times New Roman"/>
          <w:color w:val="000000"/>
          <w:sz w:val="24"/>
          <w:szCs w:val="24"/>
          <w:lang w:eastAsia="bg-BG"/>
        </w:rPr>
      </w:pPr>
      <w:r w:rsidRPr="00412A6E">
        <w:rPr>
          <w:rFonts w:ascii="Calibri" w:eastAsia="Calibri" w:hAnsi="Calibri" w:cs="Calibri"/>
          <w:noProof/>
          <w:color w:val="000000"/>
          <w:sz w:val="24"/>
          <w:szCs w:val="24"/>
          <w:lang w:eastAsia="bg-BG"/>
        </w:rPr>
        <mc:AlternateContent>
          <mc:Choice Requires="wpg">
            <w:drawing>
              <wp:inline distT="0" distB="0" distL="0" distR="0" wp14:anchorId="50207E49" wp14:editId="099985CC">
                <wp:extent cx="4965954" cy="2695084"/>
                <wp:effectExtent l="0" t="0" r="0" b="0"/>
                <wp:docPr id="274345" name="Group 274345"/>
                <wp:cNvGraphicFramePr/>
                <a:graphic xmlns:a="http://schemas.openxmlformats.org/drawingml/2006/main">
                  <a:graphicData uri="http://schemas.microsoft.com/office/word/2010/wordprocessingGroup">
                    <wpg:wgp>
                      <wpg:cNvGrpSpPr/>
                      <wpg:grpSpPr>
                        <a:xfrm>
                          <a:off x="0" y="0"/>
                          <a:ext cx="4965954" cy="2695084"/>
                          <a:chOff x="0" y="0"/>
                          <a:chExt cx="4965954" cy="2695084"/>
                        </a:xfrm>
                      </wpg:grpSpPr>
                      <wps:wsp>
                        <wps:cNvPr id="14012" name="Rectangle 14012"/>
                        <wps:cNvSpPr/>
                        <wps:spPr>
                          <a:xfrm>
                            <a:off x="4934331" y="2555058"/>
                            <a:ext cx="42058" cy="186236"/>
                          </a:xfrm>
                          <a:prstGeom prst="rect">
                            <a:avLst/>
                          </a:prstGeom>
                          <a:ln>
                            <a:noFill/>
                          </a:ln>
                        </wps:spPr>
                        <wps:txbx>
                          <w:txbxContent>
                            <w:p w:rsidR="00AE52E8" w:rsidRDefault="00AE52E8" w:rsidP="00412A6E">
                              <w:r>
                                <w:rPr>
                                  <w:i/>
                                  <w:sz w:val="20"/>
                                </w:rPr>
                                <w:t xml:space="preserve"> </w:t>
                              </w:r>
                            </w:p>
                          </w:txbxContent>
                        </wps:txbx>
                        <wps:bodyPr horzOverflow="overflow" vert="horz" lIns="0" tIns="0" rIns="0" bIns="0" rtlCol="0">
                          <a:noAutofit/>
                        </wps:bodyPr>
                      </wps:wsp>
                      <wps:wsp>
                        <wps:cNvPr id="14101" name="Shape 14101"/>
                        <wps:cNvSpPr/>
                        <wps:spPr>
                          <a:xfrm>
                            <a:off x="408432" y="1561973"/>
                            <a:ext cx="4228211" cy="0"/>
                          </a:xfrm>
                          <a:custGeom>
                            <a:avLst/>
                            <a:gdLst/>
                            <a:ahLst/>
                            <a:cxnLst/>
                            <a:rect l="0" t="0" r="0" b="0"/>
                            <a:pathLst>
                              <a:path w="4228211">
                                <a:moveTo>
                                  <a:pt x="0" y="0"/>
                                </a:moveTo>
                                <a:lnTo>
                                  <a:pt x="4228211" y="0"/>
                                </a:lnTo>
                              </a:path>
                            </a:pathLst>
                          </a:custGeom>
                          <a:noFill/>
                          <a:ln w="9525" cap="flat" cmpd="sng" algn="ctr">
                            <a:solidFill>
                              <a:srgbClr val="D9D9D9"/>
                            </a:solidFill>
                            <a:prstDash val="solid"/>
                            <a:round/>
                          </a:ln>
                          <a:effectLst/>
                        </wps:spPr>
                        <wps:bodyPr/>
                      </wps:wsp>
                      <wps:wsp>
                        <wps:cNvPr id="14102" name="Shape 14102"/>
                        <wps:cNvSpPr/>
                        <wps:spPr>
                          <a:xfrm>
                            <a:off x="408432" y="1206881"/>
                            <a:ext cx="4228211" cy="0"/>
                          </a:xfrm>
                          <a:custGeom>
                            <a:avLst/>
                            <a:gdLst/>
                            <a:ahLst/>
                            <a:cxnLst/>
                            <a:rect l="0" t="0" r="0" b="0"/>
                            <a:pathLst>
                              <a:path w="4228211">
                                <a:moveTo>
                                  <a:pt x="0" y="0"/>
                                </a:moveTo>
                                <a:lnTo>
                                  <a:pt x="4228211" y="0"/>
                                </a:lnTo>
                              </a:path>
                            </a:pathLst>
                          </a:custGeom>
                          <a:noFill/>
                          <a:ln w="9525" cap="flat" cmpd="sng" algn="ctr">
                            <a:solidFill>
                              <a:srgbClr val="D9D9D9"/>
                            </a:solidFill>
                            <a:prstDash val="solid"/>
                            <a:round/>
                          </a:ln>
                          <a:effectLst/>
                        </wps:spPr>
                        <wps:bodyPr/>
                      </wps:wsp>
                      <wps:wsp>
                        <wps:cNvPr id="14103" name="Shape 14103"/>
                        <wps:cNvSpPr/>
                        <wps:spPr>
                          <a:xfrm>
                            <a:off x="408432" y="850265"/>
                            <a:ext cx="4228211" cy="0"/>
                          </a:xfrm>
                          <a:custGeom>
                            <a:avLst/>
                            <a:gdLst/>
                            <a:ahLst/>
                            <a:cxnLst/>
                            <a:rect l="0" t="0" r="0" b="0"/>
                            <a:pathLst>
                              <a:path w="4228211">
                                <a:moveTo>
                                  <a:pt x="0" y="0"/>
                                </a:moveTo>
                                <a:lnTo>
                                  <a:pt x="4228211" y="0"/>
                                </a:lnTo>
                              </a:path>
                            </a:pathLst>
                          </a:custGeom>
                          <a:noFill/>
                          <a:ln w="9525" cap="flat" cmpd="sng" algn="ctr">
                            <a:solidFill>
                              <a:srgbClr val="D9D9D9"/>
                            </a:solidFill>
                            <a:prstDash val="solid"/>
                            <a:round/>
                          </a:ln>
                          <a:effectLst/>
                        </wps:spPr>
                        <wps:bodyPr/>
                      </wps:wsp>
                      <wps:wsp>
                        <wps:cNvPr id="14104" name="Shape 14104"/>
                        <wps:cNvSpPr/>
                        <wps:spPr>
                          <a:xfrm>
                            <a:off x="408432" y="495173"/>
                            <a:ext cx="4228211" cy="0"/>
                          </a:xfrm>
                          <a:custGeom>
                            <a:avLst/>
                            <a:gdLst/>
                            <a:ahLst/>
                            <a:cxnLst/>
                            <a:rect l="0" t="0" r="0" b="0"/>
                            <a:pathLst>
                              <a:path w="4228211">
                                <a:moveTo>
                                  <a:pt x="0" y="0"/>
                                </a:moveTo>
                                <a:lnTo>
                                  <a:pt x="4228211" y="0"/>
                                </a:lnTo>
                              </a:path>
                            </a:pathLst>
                          </a:custGeom>
                          <a:noFill/>
                          <a:ln w="9525" cap="flat" cmpd="sng" algn="ctr">
                            <a:solidFill>
                              <a:srgbClr val="D9D9D9"/>
                            </a:solidFill>
                            <a:prstDash val="solid"/>
                            <a:round/>
                          </a:ln>
                          <a:effectLst/>
                        </wps:spPr>
                        <wps:bodyPr/>
                      </wps:wsp>
                      <wps:wsp>
                        <wps:cNvPr id="14105" name="Shape 14105"/>
                        <wps:cNvSpPr/>
                        <wps:spPr>
                          <a:xfrm>
                            <a:off x="408432" y="139700"/>
                            <a:ext cx="4228211" cy="0"/>
                          </a:xfrm>
                          <a:custGeom>
                            <a:avLst/>
                            <a:gdLst/>
                            <a:ahLst/>
                            <a:cxnLst/>
                            <a:rect l="0" t="0" r="0" b="0"/>
                            <a:pathLst>
                              <a:path w="4228211">
                                <a:moveTo>
                                  <a:pt x="0" y="0"/>
                                </a:moveTo>
                                <a:lnTo>
                                  <a:pt x="4228211" y="0"/>
                                </a:lnTo>
                              </a:path>
                            </a:pathLst>
                          </a:custGeom>
                          <a:noFill/>
                          <a:ln w="9525" cap="flat" cmpd="sng" algn="ctr">
                            <a:solidFill>
                              <a:srgbClr val="D9D9D9"/>
                            </a:solidFill>
                            <a:prstDash val="solid"/>
                            <a:round/>
                          </a:ln>
                          <a:effectLst/>
                        </wps:spPr>
                        <wps:bodyPr/>
                      </wps:wsp>
                      <wps:wsp>
                        <wps:cNvPr id="356431" name="Shape 356431"/>
                        <wps:cNvSpPr/>
                        <wps:spPr>
                          <a:xfrm>
                            <a:off x="2799461" y="591185"/>
                            <a:ext cx="251460" cy="1326007"/>
                          </a:xfrm>
                          <a:custGeom>
                            <a:avLst/>
                            <a:gdLst/>
                            <a:ahLst/>
                            <a:cxnLst/>
                            <a:rect l="0" t="0" r="0" b="0"/>
                            <a:pathLst>
                              <a:path w="251460" h="1326007">
                                <a:moveTo>
                                  <a:pt x="0" y="0"/>
                                </a:moveTo>
                                <a:lnTo>
                                  <a:pt x="251460" y="0"/>
                                </a:lnTo>
                                <a:lnTo>
                                  <a:pt x="251460" y="1326007"/>
                                </a:lnTo>
                                <a:lnTo>
                                  <a:pt x="0" y="1326007"/>
                                </a:lnTo>
                                <a:lnTo>
                                  <a:pt x="0" y="0"/>
                                </a:lnTo>
                              </a:path>
                            </a:pathLst>
                          </a:custGeom>
                          <a:solidFill>
                            <a:srgbClr val="FFBD47"/>
                          </a:solidFill>
                          <a:ln w="0" cap="flat">
                            <a:noFill/>
                            <a:round/>
                          </a:ln>
                          <a:effectLst/>
                        </wps:spPr>
                        <wps:bodyPr/>
                      </wps:wsp>
                      <wps:wsp>
                        <wps:cNvPr id="356432" name="Shape 356432"/>
                        <wps:cNvSpPr/>
                        <wps:spPr>
                          <a:xfrm>
                            <a:off x="1741805" y="528701"/>
                            <a:ext cx="251460" cy="1388491"/>
                          </a:xfrm>
                          <a:custGeom>
                            <a:avLst/>
                            <a:gdLst/>
                            <a:ahLst/>
                            <a:cxnLst/>
                            <a:rect l="0" t="0" r="0" b="0"/>
                            <a:pathLst>
                              <a:path w="251460" h="1388491">
                                <a:moveTo>
                                  <a:pt x="0" y="0"/>
                                </a:moveTo>
                                <a:lnTo>
                                  <a:pt x="251460" y="0"/>
                                </a:lnTo>
                                <a:lnTo>
                                  <a:pt x="251460" y="1388491"/>
                                </a:lnTo>
                                <a:lnTo>
                                  <a:pt x="0" y="1388491"/>
                                </a:lnTo>
                                <a:lnTo>
                                  <a:pt x="0" y="0"/>
                                </a:lnTo>
                              </a:path>
                            </a:pathLst>
                          </a:custGeom>
                          <a:solidFill>
                            <a:srgbClr val="FFBD47"/>
                          </a:solidFill>
                          <a:ln w="0" cap="flat">
                            <a:noFill/>
                            <a:round/>
                          </a:ln>
                          <a:effectLst/>
                        </wps:spPr>
                        <wps:bodyPr/>
                      </wps:wsp>
                      <wps:wsp>
                        <wps:cNvPr id="356433" name="Shape 356433"/>
                        <wps:cNvSpPr/>
                        <wps:spPr>
                          <a:xfrm>
                            <a:off x="3855593" y="516509"/>
                            <a:ext cx="252984" cy="1400683"/>
                          </a:xfrm>
                          <a:custGeom>
                            <a:avLst/>
                            <a:gdLst/>
                            <a:ahLst/>
                            <a:cxnLst/>
                            <a:rect l="0" t="0" r="0" b="0"/>
                            <a:pathLst>
                              <a:path w="252984" h="1400683">
                                <a:moveTo>
                                  <a:pt x="0" y="0"/>
                                </a:moveTo>
                                <a:lnTo>
                                  <a:pt x="252984" y="0"/>
                                </a:lnTo>
                                <a:lnTo>
                                  <a:pt x="252984" y="1400683"/>
                                </a:lnTo>
                                <a:lnTo>
                                  <a:pt x="0" y="1400683"/>
                                </a:lnTo>
                                <a:lnTo>
                                  <a:pt x="0" y="0"/>
                                </a:lnTo>
                              </a:path>
                            </a:pathLst>
                          </a:custGeom>
                          <a:solidFill>
                            <a:srgbClr val="FFBD47"/>
                          </a:solidFill>
                          <a:ln w="0" cap="flat">
                            <a:noFill/>
                            <a:round/>
                          </a:ln>
                          <a:effectLst/>
                        </wps:spPr>
                        <wps:bodyPr/>
                      </wps:wsp>
                      <wps:wsp>
                        <wps:cNvPr id="356434" name="Shape 356434"/>
                        <wps:cNvSpPr/>
                        <wps:spPr>
                          <a:xfrm>
                            <a:off x="684149" y="409829"/>
                            <a:ext cx="252984" cy="1507363"/>
                          </a:xfrm>
                          <a:custGeom>
                            <a:avLst/>
                            <a:gdLst/>
                            <a:ahLst/>
                            <a:cxnLst/>
                            <a:rect l="0" t="0" r="0" b="0"/>
                            <a:pathLst>
                              <a:path w="252984" h="1507363">
                                <a:moveTo>
                                  <a:pt x="0" y="0"/>
                                </a:moveTo>
                                <a:lnTo>
                                  <a:pt x="252984" y="0"/>
                                </a:lnTo>
                                <a:lnTo>
                                  <a:pt x="252984" y="1507363"/>
                                </a:lnTo>
                                <a:lnTo>
                                  <a:pt x="0" y="1507363"/>
                                </a:lnTo>
                                <a:lnTo>
                                  <a:pt x="0" y="0"/>
                                </a:lnTo>
                              </a:path>
                            </a:pathLst>
                          </a:custGeom>
                          <a:solidFill>
                            <a:srgbClr val="FFBD47"/>
                          </a:solidFill>
                          <a:ln w="0" cap="flat">
                            <a:noFill/>
                            <a:round/>
                          </a:ln>
                          <a:effectLst/>
                        </wps:spPr>
                        <wps:bodyPr/>
                      </wps:wsp>
                      <wps:wsp>
                        <wps:cNvPr id="356435" name="Shape 356435"/>
                        <wps:cNvSpPr/>
                        <wps:spPr>
                          <a:xfrm>
                            <a:off x="1993265" y="1735709"/>
                            <a:ext cx="252984" cy="181483"/>
                          </a:xfrm>
                          <a:custGeom>
                            <a:avLst/>
                            <a:gdLst/>
                            <a:ahLst/>
                            <a:cxnLst/>
                            <a:rect l="0" t="0" r="0" b="0"/>
                            <a:pathLst>
                              <a:path w="252984" h="181483">
                                <a:moveTo>
                                  <a:pt x="0" y="0"/>
                                </a:moveTo>
                                <a:lnTo>
                                  <a:pt x="252984" y="0"/>
                                </a:lnTo>
                                <a:lnTo>
                                  <a:pt x="252984" y="181483"/>
                                </a:lnTo>
                                <a:lnTo>
                                  <a:pt x="0" y="181483"/>
                                </a:lnTo>
                                <a:lnTo>
                                  <a:pt x="0" y="0"/>
                                </a:lnTo>
                              </a:path>
                            </a:pathLst>
                          </a:custGeom>
                          <a:solidFill>
                            <a:srgbClr val="FF8427"/>
                          </a:solidFill>
                          <a:ln w="0" cap="flat">
                            <a:noFill/>
                            <a:round/>
                          </a:ln>
                          <a:effectLst/>
                        </wps:spPr>
                        <wps:bodyPr/>
                      </wps:wsp>
                      <wps:wsp>
                        <wps:cNvPr id="356436" name="Shape 356436"/>
                        <wps:cNvSpPr/>
                        <wps:spPr>
                          <a:xfrm>
                            <a:off x="4108577" y="1711325"/>
                            <a:ext cx="251460" cy="205867"/>
                          </a:xfrm>
                          <a:custGeom>
                            <a:avLst/>
                            <a:gdLst/>
                            <a:ahLst/>
                            <a:cxnLst/>
                            <a:rect l="0" t="0" r="0" b="0"/>
                            <a:pathLst>
                              <a:path w="251460" h="205867">
                                <a:moveTo>
                                  <a:pt x="0" y="0"/>
                                </a:moveTo>
                                <a:lnTo>
                                  <a:pt x="251460" y="0"/>
                                </a:lnTo>
                                <a:lnTo>
                                  <a:pt x="251460" y="205867"/>
                                </a:lnTo>
                                <a:lnTo>
                                  <a:pt x="0" y="205867"/>
                                </a:lnTo>
                                <a:lnTo>
                                  <a:pt x="0" y="0"/>
                                </a:lnTo>
                              </a:path>
                            </a:pathLst>
                          </a:custGeom>
                          <a:solidFill>
                            <a:srgbClr val="FF8427"/>
                          </a:solidFill>
                          <a:ln w="0" cap="flat">
                            <a:noFill/>
                            <a:round/>
                          </a:ln>
                          <a:effectLst/>
                        </wps:spPr>
                        <wps:bodyPr/>
                      </wps:wsp>
                      <wps:wsp>
                        <wps:cNvPr id="356437" name="Shape 356437"/>
                        <wps:cNvSpPr/>
                        <wps:spPr>
                          <a:xfrm>
                            <a:off x="3050921" y="1699133"/>
                            <a:ext cx="252984" cy="218059"/>
                          </a:xfrm>
                          <a:custGeom>
                            <a:avLst/>
                            <a:gdLst/>
                            <a:ahLst/>
                            <a:cxnLst/>
                            <a:rect l="0" t="0" r="0" b="0"/>
                            <a:pathLst>
                              <a:path w="252984" h="218059">
                                <a:moveTo>
                                  <a:pt x="0" y="0"/>
                                </a:moveTo>
                                <a:lnTo>
                                  <a:pt x="252984" y="0"/>
                                </a:lnTo>
                                <a:lnTo>
                                  <a:pt x="252984" y="218059"/>
                                </a:lnTo>
                                <a:lnTo>
                                  <a:pt x="0" y="218059"/>
                                </a:lnTo>
                                <a:lnTo>
                                  <a:pt x="0" y="0"/>
                                </a:lnTo>
                              </a:path>
                            </a:pathLst>
                          </a:custGeom>
                          <a:solidFill>
                            <a:srgbClr val="FF8427"/>
                          </a:solidFill>
                          <a:ln w="0" cap="flat">
                            <a:noFill/>
                            <a:round/>
                          </a:ln>
                          <a:effectLst/>
                        </wps:spPr>
                        <wps:bodyPr/>
                      </wps:wsp>
                      <wps:wsp>
                        <wps:cNvPr id="356438" name="Shape 356438"/>
                        <wps:cNvSpPr/>
                        <wps:spPr>
                          <a:xfrm>
                            <a:off x="937133" y="1662557"/>
                            <a:ext cx="251460" cy="254635"/>
                          </a:xfrm>
                          <a:custGeom>
                            <a:avLst/>
                            <a:gdLst/>
                            <a:ahLst/>
                            <a:cxnLst/>
                            <a:rect l="0" t="0" r="0" b="0"/>
                            <a:pathLst>
                              <a:path w="251460" h="254635">
                                <a:moveTo>
                                  <a:pt x="0" y="0"/>
                                </a:moveTo>
                                <a:lnTo>
                                  <a:pt x="251460" y="0"/>
                                </a:lnTo>
                                <a:lnTo>
                                  <a:pt x="251460" y="254635"/>
                                </a:lnTo>
                                <a:lnTo>
                                  <a:pt x="0" y="254635"/>
                                </a:lnTo>
                                <a:lnTo>
                                  <a:pt x="0" y="0"/>
                                </a:lnTo>
                              </a:path>
                            </a:pathLst>
                          </a:custGeom>
                          <a:solidFill>
                            <a:srgbClr val="FF8427"/>
                          </a:solidFill>
                          <a:ln w="0" cap="flat">
                            <a:noFill/>
                            <a:round/>
                          </a:ln>
                          <a:effectLst/>
                        </wps:spPr>
                        <wps:bodyPr/>
                      </wps:wsp>
                      <wps:wsp>
                        <wps:cNvPr id="14114" name="Shape 14114"/>
                        <wps:cNvSpPr/>
                        <wps:spPr>
                          <a:xfrm>
                            <a:off x="408432" y="1917192"/>
                            <a:ext cx="4228211" cy="0"/>
                          </a:xfrm>
                          <a:custGeom>
                            <a:avLst/>
                            <a:gdLst/>
                            <a:ahLst/>
                            <a:cxnLst/>
                            <a:rect l="0" t="0" r="0" b="0"/>
                            <a:pathLst>
                              <a:path w="4228211">
                                <a:moveTo>
                                  <a:pt x="0" y="0"/>
                                </a:moveTo>
                                <a:lnTo>
                                  <a:pt x="4228211" y="0"/>
                                </a:lnTo>
                              </a:path>
                            </a:pathLst>
                          </a:custGeom>
                          <a:noFill/>
                          <a:ln w="9525" cap="flat" cmpd="sng" algn="ctr">
                            <a:solidFill>
                              <a:srgbClr val="D9D9D9"/>
                            </a:solidFill>
                            <a:prstDash val="solid"/>
                            <a:round/>
                          </a:ln>
                          <a:effectLst/>
                        </wps:spPr>
                        <wps:bodyPr/>
                      </wps:wsp>
                      <wps:wsp>
                        <wps:cNvPr id="14115" name="Shape 14115"/>
                        <wps:cNvSpPr/>
                        <wps:spPr>
                          <a:xfrm>
                            <a:off x="936879" y="1173861"/>
                            <a:ext cx="3171317" cy="226187"/>
                          </a:xfrm>
                          <a:custGeom>
                            <a:avLst/>
                            <a:gdLst/>
                            <a:ahLst/>
                            <a:cxnLst/>
                            <a:rect l="0" t="0" r="0" b="0"/>
                            <a:pathLst>
                              <a:path w="3171317" h="226187">
                                <a:moveTo>
                                  <a:pt x="0" y="226187"/>
                                </a:moveTo>
                                <a:lnTo>
                                  <a:pt x="1056386" y="161036"/>
                                </a:lnTo>
                                <a:lnTo>
                                  <a:pt x="2114042" y="161036"/>
                                </a:lnTo>
                                <a:lnTo>
                                  <a:pt x="3171317" y="0"/>
                                </a:lnTo>
                              </a:path>
                            </a:pathLst>
                          </a:custGeom>
                          <a:noFill/>
                          <a:ln w="28575" cap="rnd" cmpd="sng" algn="ctr">
                            <a:solidFill>
                              <a:srgbClr val="B22600"/>
                            </a:solidFill>
                            <a:prstDash val="solid"/>
                            <a:round/>
                          </a:ln>
                          <a:effectLst/>
                        </wps:spPr>
                        <wps:bodyPr/>
                      </wps:wsp>
                      <wps:wsp>
                        <wps:cNvPr id="14116" name="Shape 14116"/>
                        <wps:cNvSpPr/>
                        <wps:spPr>
                          <a:xfrm>
                            <a:off x="899160" y="1362456"/>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B22600"/>
                          </a:solidFill>
                          <a:ln w="0" cap="rnd">
                            <a:noFill/>
                            <a:round/>
                          </a:ln>
                          <a:effectLst/>
                        </wps:spPr>
                        <wps:bodyPr/>
                      </wps:wsp>
                      <wps:wsp>
                        <wps:cNvPr id="14117" name="Shape 14117"/>
                        <wps:cNvSpPr/>
                        <wps:spPr>
                          <a:xfrm>
                            <a:off x="899160" y="1362456"/>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B22600"/>
                            </a:solidFill>
                            <a:prstDash val="solid"/>
                            <a:round/>
                          </a:ln>
                          <a:effectLst/>
                        </wps:spPr>
                        <wps:bodyPr/>
                      </wps:wsp>
                      <wps:wsp>
                        <wps:cNvPr id="14118" name="Shape 14118"/>
                        <wps:cNvSpPr/>
                        <wps:spPr>
                          <a:xfrm>
                            <a:off x="1955292" y="1296924"/>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B22600"/>
                          </a:solidFill>
                          <a:ln w="0" cap="flat">
                            <a:noFill/>
                            <a:round/>
                          </a:ln>
                          <a:effectLst/>
                        </wps:spPr>
                        <wps:bodyPr/>
                      </wps:wsp>
                      <wps:wsp>
                        <wps:cNvPr id="14119" name="Shape 14119"/>
                        <wps:cNvSpPr/>
                        <wps:spPr>
                          <a:xfrm>
                            <a:off x="1955292" y="1296924"/>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B22600"/>
                            </a:solidFill>
                            <a:prstDash val="solid"/>
                            <a:round/>
                          </a:ln>
                          <a:effectLst/>
                        </wps:spPr>
                        <wps:bodyPr/>
                      </wps:wsp>
                      <wps:wsp>
                        <wps:cNvPr id="14120" name="Shape 14120"/>
                        <wps:cNvSpPr/>
                        <wps:spPr>
                          <a:xfrm>
                            <a:off x="3012948" y="1296924"/>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B22600"/>
                          </a:solidFill>
                          <a:ln w="0" cap="flat">
                            <a:noFill/>
                            <a:round/>
                          </a:ln>
                          <a:effectLst/>
                        </wps:spPr>
                        <wps:bodyPr/>
                      </wps:wsp>
                      <wps:wsp>
                        <wps:cNvPr id="14121" name="Shape 14121"/>
                        <wps:cNvSpPr/>
                        <wps:spPr>
                          <a:xfrm>
                            <a:off x="3012948" y="1296924"/>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B22600"/>
                            </a:solidFill>
                            <a:prstDash val="solid"/>
                            <a:round/>
                          </a:ln>
                          <a:effectLst/>
                        </wps:spPr>
                        <wps:bodyPr/>
                      </wps:wsp>
                      <wps:wsp>
                        <wps:cNvPr id="14122" name="Shape 14122"/>
                        <wps:cNvSpPr/>
                        <wps:spPr>
                          <a:xfrm>
                            <a:off x="4070604" y="1135380"/>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B22600"/>
                          </a:solidFill>
                          <a:ln w="0" cap="flat">
                            <a:noFill/>
                            <a:round/>
                          </a:ln>
                          <a:effectLst/>
                        </wps:spPr>
                        <wps:bodyPr/>
                      </wps:wsp>
                      <wps:wsp>
                        <wps:cNvPr id="14123" name="Shape 14123"/>
                        <wps:cNvSpPr/>
                        <wps:spPr>
                          <a:xfrm>
                            <a:off x="4070604" y="1135380"/>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B22600"/>
                            </a:solidFill>
                            <a:prstDash val="solid"/>
                            <a:round/>
                          </a:ln>
                          <a:effectLst/>
                        </wps:spPr>
                        <wps:bodyPr/>
                      </wps:wsp>
                      <wps:wsp>
                        <wps:cNvPr id="14124" name="Shape 14124"/>
                        <wps:cNvSpPr/>
                        <wps:spPr>
                          <a:xfrm>
                            <a:off x="936879" y="689102"/>
                            <a:ext cx="3171317" cy="226187"/>
                          </a:xfrm>
                          <a:custGeom>
                            <a:avLst/>
                            <a:gdLst/>
                            <a:ahLst/>
                            <a:cxnLst/>
                            <a:rect l="0" t="0" r="0" b="0"/>
                            <a:pathLst>
                              <a:path w="3171317" h="226187">
                                <a:moveTo>
                                  <a:pt x="0" y="226187"/>
                                </a:moveTo>
                                <a:lnTo>
                                  <a:pt x="1056386" y="0"/>
                                </a:lnTo>
                                <a:lnTo>
                                  <a:pt x="2114042" y="31623"/>
                                </a:lnTo>
                                <a:lnTo>
                                  <a:pt x="3171317" y="129159"/>
                                </a:lnTo>
                              </a:path>
                            </a:pathLst>
                          </a:custGeom>
                          <a:noFill/>
                          <a:ln w="28575" cap="rnd" cmpd="sng" algn="ctr">
                            <a:solidFill>
                              <a:srgbClr val="C47D00"/>
                            </a:solidFill>
                            <a:prstDash val="solid"/>
                            <a:round/>
                          </a:ln>
                          <a:effectLst/>
                        </wps:spPr>
                        <wps:bodyPr/>
                      </wps:wsp>
                      <wps:wsp>
                        <wps:cNvPr id="356439" name="Shape 356439"/>
                        <wps:cNvSpPr/>
                        <wps:spPr>
                          <a:xfrm>
                            <a:off x="899160" y="877824"/>
                            <a:ext cx="76200" cy="76200"/>
                          </a:xfrm>
                          <a:custGeom>
                            <a:avLst/>
                            <a:gdLst/>
                            <a:ahLst/>
                            <a:cxnLst/>
                            <a:rect l="0" t="0" r="0" b="0"/>
                            <a:pathLst>
                              <a:path w="76200" h="76200">
                                <a:moveTo>
                                  <a:pt x="0" y="0"/>
                                </a:moveTo>
                                <a:lnTo>
                                  <a:pt x="76200" y="0"/>
                                </a:lnTo>
                                <a:lnTo>
                                  <a:pt x="76200" y="76200"/>
                                </a:lnTo>
                                <a:lnTo>
                                  <a:pt x="0" y="76200"/>
                                </a:lnTo>
                                <a:lnTo>
                                  <a:pt x="0" y="0"/>
                                </a:lnTo>
                              </a:path>
                            </a:pathLst>
                          </a:custGeom>
                          <a:solidFill>
                            <a:srgbClr val="C47D00"/>
                          </a:solidFill>
                          <a:ln w="0" cap="rnd">
                            <a:noFill/>
                            <a:round/>
                          </a:ln>
                          <a:effectLst/>
                        </wps:spPr>
                        <wps:bodyPr/>
                      </wps:wsp>
                      <wps:wsp>
                        <wps:cNvPr id="14126" name="Shape 14126"/>
                        <wps:cNvSpPr/>
                        <wps:spPr>
                          <a:xfrm>
                            <a:off x="899160" y="877824"/>
                            <a:ext cx="76200" cy="76200"/>
                          </a:xfrm>
                          <a:custGeom>
                            <a:avLst/>
                            <a:gdLst/>
                            <a:ahLst/>
                            <a:cxnLst/>
                            <a:rect l="0" t="0" r="0" b="0"/>
                            <a:pathLst>
                              <a:path w="76200" h="76200">
                                <a:moveTo>
                                  <a:pt x="0" y="76200"/>
                                </a:moveTo>
                                <a:lnTo>
                                  <a:pt x="76200" y="76200"/>
                                </a:lnTo>
                                <a:lnTo>
                                  <a:pt x="76200" y="0"/>
                                </a:lnTo>
                                <a:lnTo>
                                  <a:pt x="0" y="0"/>
                                </a:lnTo>
                                <a:close/>
                              </a:path>
                            </a:pathLst>
                          </a:custGeom>
                          <a:noFill/>
                          <a:ln w="9144" cap="flat" cmpd="sng" algn="ctr">
                            <a:solidFill>
                              <a:srgbClr val="C47D00"/>
                            </a:solidFill>
                            <a:prstDash val="solid"/>
                            <a:round/>
                          </a:ln>
                          <a:effectLst/>
                        </wps:spPr>
                        <wps:bodyPr/>
                      </wps:wsp>
                      <wps:wsp>
                        <wps:cNvPr id="356440" name="Shape 356440"/>
                        <wps:cNvSpPr/>
                        <wps:spPr>
                          <a:xfrm>
                            <a:off x="1955292" y="650748"/>
                            <a:ext cx="76200" cy="76200"/>
                          </a:xfrm>
                          <a:custGeom>
                            <a:avLst/>
                            <a:gdLst/>
                            <a:ahLst/>
                            <a:cxnLst/>
                            <a:rect l="0" t="0" r="0" b="0"/>
                            <a:pathLst>
                              <a:path w="76200" h="76200">
                                <a:moveTo>
                                  <a:pt x="0" y="0"/>
                                </a:moveTo>
                                <a:lnTo>
                                  <a:pt x="76200" y="0"/>
                                </a:lnTo>
                                <a:lnTo>
                                  <a:pt x="76200" y="76200"/>
                                </a:lnTo>
                                <a:lnTo>
                                  <a:pt x="0" y="76200"/>
                                </a:lnTo>
                                <a:lnTo>
                                  <a:pt x="0" y="0"/>
                                </a:lnTo>
                              </a:path>
                            </a:pathLst>
                          </a:custGeom>
                          <a:solidFill>
                            <a:srgbClr val="C47D00"/>
                          </a:solidFill>
                          <a:ln w="0" cap="flat">
                            <a:noFill/>
                            <a:round/>
                          </a:ln>
                          <a:effectLst/>
                        </wps:spPr>
                        <wps:bodyPr/>
                      </wps:wsp>
                      <wps:wsp>
                        <wps:cNvPr id="14128" name="Shape 14128"/>
                        <wps:cNvSpPr/>
                        <wps:spPr>
                          <a:xfrm>
                            <a:off x="1955292" y="650748"/>
                            <a:ext cx="76200" cy="76200"/>
                          </a:xfrm>
                          <a:custGeom>
                            <a:avLst/>
                            <a:gdLst/>
                            <a:ahLst/>
                            <a:cxnLst/>
                            <a:rect l="0" t="0" r="0" b="0"/>
                            <a:pathLst>
                              <a:path w="76200" h="76200">
                                <a:moveTo>
                                  <a:pt x="0" y="76200"/>
                                </a:moveTo>
                                <a:lnTo>
                                  <a:pt x="76200" y="76200"/>
                                </a:lnTo>
                                <a:lnTo>
                                  <a:pt x="76200" y="0"/>
                                </a:lnTo>
                                <a:lnTo>
                                  <a:pt x="0" y="0"/>
                                </a:lnTo>
                                <a:close/>
                              </a:path>
                            </a:pathLst>
                          </a:custGeom>
                          <a:noFill/>
                          <a:ln w="9144" cap="flat" cmpd="sng" algn="ctr">
                            <a:solidFill>
                              <a:srgbClr val="C47D00"/>
                            </a:solidFill>
                            <a:prstDash val="solid"/>
                            <a:round/>
                          </a:ln>
                          <a:effectLst/>
                        </wps:spPr>
                        <wps:bodyPr/>
                      </wps:wsp>
                      <wps:wsp>
                        <wps:cNvPr id="356441" name="Shape 356441"/>
                        <wps:cNvSpPr/>
                        <wps:spPr>
                          <a:xfrm>
                            <a:off x="3012948" y="682752"/>
                            <a:ext cx="76200" cy="76200"/>
                          </a:xfrm>
                          <a:custGeom>
                            <a:avLst/>
                            <a:gdLst/>
                            <a:ahLst/>
                            <a:cxnLst/>
                            <a:rect l="0" t="0" r="0" b="0"/>
                            <a:pathLst>
                              <a:path w="76200" h="76200">
                                <a:moveTo>
                                  <a:pt x="0" y="0"/>
                                </a:moveTo>
                                <a:lnTo>
                                  <a:pt x="76200" y="0"/>
                                </a:lnTo>
                                <a:lnTo>
                                  <a:pt x="76200" y="76200"/>
                                </a:lnTo>
                                <a:lnTo>
                                  <a:pt x="0" y="76200"/>
                                </a:lnTo>
                                <a:lnTo>
                                  <a:pt x="0" y="0"/>
                                </a:lnTo>
                              </a:path>
                            </a:pathLst>
                          </a:custGeom>
                          <a:solidFill>
                            <a:srgbClr val="C47D00"/>
                          </a:solidFill>
                          <a:ln w="0" cap="flat">
                            <a:noFill/>
                            <a:round/>
                          </a:ln>
                          <a:effectLst/>
                        </wps:spPr>
                        <wps:bodyPr/>
                      </wps:wsp>
                      <wps:wsp>
                        <wps:cNvPr id="14130" name="Shape 14130"/>
                        <wps:cNvSpPr/>
                        <wps:spPr>
                          <a:xfrm>
                            <a:off x="3012948" y="682752"/>
                            <a:ext cx="76200" cy="76200"/>
                          </a:xfrm>
                          <a:custGeom>
                            <a:avLst/>
                            <a:gdLst/>
                            <a:ahLst/>
                            <a:cxnLst/>
                            <a:rect l="0" t="0" r="0" b="0"/>
                            <a:pathLst>
                              <a:path w="76200" h="76200">
                                <a:moveTo>
                                  <a:pt x="0" y="76200"/>
                                </a:moveTo>
                                <a:lnTo>
                                  <a:pt x="76200" y="76200"/>
                                </a:lnTo>
                                <a:lnTo>
                                  <a:pt x="76200" y="0"/>
                                </a:lnTo>
                                <a:lnTo>
                                  <a:pt x="0" y="0"/>
                                </a:lnTo>
                                <a:close/>
                              </a:path>
                            </a:pathLst>
                          </a:custGeom>
                          <a:noFill/>
                          <a:ln w="9144" cap="flat" cmpd="sng" algn="ctr">
                            <a:solidFill>
                              <a:srgbClr val="C47D00"/>
                            </a:solidFill>
                            <a:prstDash val="solid"/>
                            <a:round/>
                          </a:ln>
                          <a:effectLst/>
                        </wps:spPr>
                        <wps:bodyPr/>
                      </wps:wsp>
                      <wps:wsp>
                        <wps:cNvPr id="356442" name="Shape 356442"/>
                        <wps:cNvSpPr/>
                        <wps:spPr>
                          <a:xfrm>
                            <a:off x="4070604" y="780288"/>
                            <a:ext cx="76200" cy="76200"/>
                          </a:xfrm>
                          <a:custGeom>
                            <a:avLst/>
                            <a:gdLst/>
                            <a:ahLst/>
                            <a:cxnLst/>
                            <a:rect l="0" t="0" r="0" b="0"/>
                            <a:pathLst>
                              <a:path w="76200" h="76200">
                                <a:moveTo>
                                  <a:pt x="0" y="0"/>
                                </a:moveTo>
                                <a:lnTo>
                                  <a:pt x="76200" y="0"/>
                                </a:lnTo>
                                <a:lnTo>
                                  <a:pt x="76200" y="76200"/>
                                </a:lnTo>
                                <a:lnTo>
                                  <a:pt x="0" y="76200"/>
                                </a:lnTo>
                                <a:lnTo>
                                  <a:pt x="0" y="0"/>
                                </a:lnTo>
                              </a:path>
                            </a:pathLst>
                          </a:custGeom>
                          <a:solidFill>
                            <a:srgbClr val="C47D00"/>
                          </a:solidFill>
                          <a:ln w="0" cap="flat">
                            <a:noFill/>
                            <a:round/>
                          </a:ln>
                          <a:effectLst/>
                        </wps:spPr>
                        <wps:bodyPr/>
                      </wps:wsp>
                      <wps:wsp>
                        <wps:cNvPr id="14132" name="Shape 14132"/>
                        <wps:cNvSpPr/>
                        <wps:spPr>
                          <a:xfrm>
                            <a:off x="4070604" y="780288"/>
                            <a:ext cx="76200" cy="76200"/>
                          </a:xfrm>
                          <a:custGeom>
                            <a:avLst/>
                            <a:gdLst/>
                            <a:ahLst/>
                            <a:cxnLst/>
                            <a:rect l="0" t="0" r="0" b="0"/>
                            <a:pathLst>
                              <a:path w="76200" h="76200">
                                <a:moveTo>
                                  <a:pt x="0" y="76200"/>
                                </a:moveTo>
                                <a:lnTo>
                                  <a:pt x="76200" y="76200"/>
                                </a:lnTo>
                                <a:lnTo>
                                  <a:pt x="76200" y="0"/>
                                </a:lnTo>
                                <a:lnTo>
                                  <a:pt x="0" y="0"/>
                                </a:lnTo>
                                <a:close/>
                              </a:path>
                            </a:pathLst>
                          </a:custGeom>
                          <a:noFill/>
                          <a:ln w="9144" cap="flat" cmpd="sng" algn="ctr">
                            <a:solidFill>
                              <a:srgbClr val="C47D00"/>
                            </a:solidFill>
                            <a:prstDash val="solid"/>
                            <a:round/>
                          </a:ln>
                          <a:effectLst/>
                        </wps:spPr>
                        <wps:bodyPr/>
                      </wps:wsp>
                      <wps:wsp>
                        <wps:cNvPr id="14133" name="Rectangle 14133"/>
                        <wps:cNvSpPr/>
                        <wps:spPr>
                          <a:xfrm>
                            <a:off x="680847" y="226962"/>
                            <a:ext cx="343259" cy="168284"/>
                          </a:xfrm>
                          <a:prstGeom prst="rect">
                            <a:avLst/>
                          </a:prstGeom>
                          <a:ln>
                            <a:noFill/>
                          </a:ln>
                        </wps:spPr>
                        <wps:txbx>
                          <w:txbxContent>
                            <w:p w:rsidR="00AE52E8" w:rsidRDefault="00AE52E8" w:rsidP="00412A6E">
                              <w:r>
                                <w:rPr>
                                  <w:sz w:val="18"/>
                                </w:rPr>
                                <w:t>2 120</w:t>
                              </w:r>
                            </w:p>
                          </w:txbxContent>
                        </wps:txbx>
                        <wps:bodyPr horzOverflow="overflow" vert="horz" lIns="0" tIns="0" rIns="0" bIns="0" rtlCol="0">
                          <a:noAutofit/>
                        </wps:bodyPr>
                      </wps:wsp>
                      <wps:wsp>
                        <wps:cNvPr id="14134" name="Rectangle 14134"/>
                        <wps:cNvSpPr/>
                        <wps:spPr>
                          <a:xfrm>
                            <a:off x="1738122" y="346342"/>
                            <a:ext cx="343259" cy="168284"/>
                          </a:xfrm>
                          <a:prstGeom prst="rect">
                            <a:avLst/>
                          </a:prstGeom>
                          <a:ln>
                            <a:noFill/>
                          </a:ln>
                        </wps:spPr>
                        <wps:txbx>
                          <w:txbxContent>
                            <w:p w:rsidR="00AE52E8" w:rsidRDefault="00AE52E8" w:rsidP="00412A6E">
                              <w:r>
                                <w:rPr>
                                  <w:sz w:val="18"/>
                                </w:rPr>
                                <w:t>1 952</w:t>
                              </w:r>
                            </w:p>
                          </w:txbxContent>
                        </wps:txbx>
                        <wps:bodyPr horzOverflow="overflow" vert="horz" lIns="0" tIns="0" rIns="0" bIns="0" rtlCol="0">
                          <a:noAutofit/>
                        </wps:bodyPr>
                      </wps:wsp>
                      <wps:wsp>
                        <wps:cNvPr id="14135" name="Rectangle 14135"/>
                        <wps:cNvSpPr/>
                        <wps:spPr>
                          <a:xfrm>
                            <a:off x="2795524" y="407665"/>
                            <a:ext cx="343107" cy="168734"/>
                          </a:xfrm>
                          <a:prstGeom prst="rect">
                            <a:avLst/>
                          </a:prstGeom>
                          <a:ln>
                            <a:noFill/>
                          </a:ln>
                        </wps:spPr>
                        <wps:txbx>
                          <w:txbxContent>
                            <w:p w:rsidR="00AE52E8" w:rsidRDefault="00AE52E8" w:rsidP="00412A6E">
                              <w:r>
                                <w:rPr>
                                  <w:sz w:val="18"/>
                                </w:rPr>
                                <w:t>1 865</w:t>
                              </w:r>
                            </w:p>
                          </w:txbxContent>
                        </wps:txbx>
                        <wps:bodyPr horzOverflow="overflow" vert="horz" lIns="0" tIns="0" rIns="0" bIns="0" rtlCol="0">
                          <a:noAutofit/>
                        </wps:bodyPr>
                      </wps:wsp>
                      <wps:wsp>
                        <wps:cNvPr id="14136" name="Rectangle 14136"/>
                        <wps:cNvSpPr/>
                        <wps:spPr>
                          <a:xfrm>
                            <a:off x="3852545" y="334150"/>
                            <a:ext cx="343259" cy="168284"/>
                          </a:xfrm>
                          <a:prstGeom prst="rect">
                            <a:avLst/>
                          </a:prstGeom>
                          <a:ln>
                            <a:noFill/>
                          </a:ln>
                        </wps:spPr>
                        <wps:txbx>
                          <w:txbxContent>
                            <w:p w:rsidR="00AE52E8" w:rsidRDefault="00AE52E8" w:rsidP="00412A6E">
                              <w:r>
                                <w:rPr>
                                  <w:sz w:val="18"/>
                                </w:rPr>
                                <w:t>1 969</w:t>
                              </w:r>
                            </w:p>
                          </w:txbxContent>
                        </wps:txbx>
                        <wps:bodyPr horzOverflow="overflow" vert="horz" lIns="0" tIns="0" rIns="0" bIns="0" rtlCol="0">
                          <a:noAutofit/>
                        </wps:bodyPr>
                      </wps:wsp>
                      <wps:wsp>
                        <wps:cNvPr id="14137" name="Rectangle 14137"/>
                        <wps:cNvSpPr/>
                        <wps:spPr>
                          <a:xfrm>
                            <a:off x="975868" y="1479690"/>
                            <a:ext cx="230055" cy="168285"/>
                          </a:xfrm>
                          <a:prstGeom prst="rect">
                            <a:avLst/>
                          </a:prstGeom>
                          <a:ln>
                            <a:noFill/>
                          </a:ln>
                        </wps:spPr>
                        <wps:txbx>
                          <w:txbxContent>
                            <w:p w:rsidR="00AE52E8" w:rsidRDefault="00AE52E8" w:rsidP="00412A6E">
                              <w:r>
                                <w:rPr>
                                  <w:sz w:val="18"/>
                                </w:rPr>
                                <w:t>358</w:t>
                              </w:r>
                            </w:p>
                          </w:txbxContent>
                        </wps:txbx>
                        <wps:bodyPr horzOverflow="overflow" vert="horz" lIns="0" tIns="0" rIns="0" bIns="0" rtlCol="0">
                          <a:noAutofit/>
                        </wps:bodyPr>
                      </wps:wsp>
                      <wps:wsp>
                        <wps:cNvPr id="14138" name="Rectangle 14138"/>
                        <wps:cNvSpPr/>
                        <wps:spPr>
                          <a:xfrm>
                            <a:off x="2033143" y="1552206"/>
                            <a:ext cx="230055" cy="168285"/>
                          </a:xfrm>
                          <a:prstGeom prst="rect">
                            <a:avLst/>
                          </a:prstGeom>
                          <a:ln>
                            <a:noFill/>
                          </a:ln>
                        </wps:spPr>
                        <wps:txbx>
                          <w:txbxContent>
                            <w:p w:rsidR="00AE52E8" w:rsidRDefault="00AE52E8" w:rsidP="00412A6E">
                              <w:r>
                                <w:rPr>
                                  <w:sz w:val="18"/>
                                </w:rPr>
                                <w:t>256</w:t>
                              </w:r>
                            </w:p>
                          </w:txbxContent>
                        </wps:txbx>
                        <wps:bodyPr horzOverflow="overflow" vert="horz" lIns="0" tIns="0" rIns="0" bIns="0" rtlCol="0">
                          <a:noAutofit/>
                        </wps:bodyPr>
                      </wps:wsp>
                      <wps:wsp>
                        <wps:cNvPr id="14139" name="Rectangle 14139"/>
                        <wps:cNvSpPr/>
                        <wps:spPr>
                          <a:xfrm>
                            <a:off x="3090545" y="1515885"/>
                            <a:ext cx="230055" cy="168285"/>
                          </a:xfrm>
                          <a:prstGeom prst="rect">
                            <a:avLst/>
                          </a:prstGeom>
                          <a:ln>
                            <a:noFill/>
                          </a:ln>
                        </wps:spPr>
                        <wps:txbx>
                          <w:txbxContent>
                            <w:p w:rsidR="00AE52E8" w:rsidRDefault="00AE52E8" w:rsidP="00412A6E">
                              <w:r>
                                <w:rPr>
                                  <w:sz w:val="18"/>
                                </w:rPr>
                                <w:t>307</w:t>
                              </w:r>
                            </w:p>
                          </w:txbxContent>
                        </wps:txbx>
                        <wps:bodyPr horzOverflow="overflow" vert="horz" lIns="0" tIns="0" rIns="0" bIns="0" rtlCol="0">
                          <a:noAutofit/>
                        </wps:bodyPr>
                      </wps:wsp>
                      <wps:wsp>
                        <wps:cNvPr id="14140" name="Rectangle 14140"/>
                        <wps:cNvSpPr/>
                        <wps:spPr>
                          <a:xfrm>
                            <a:off x="4147566" y="1528712"/>
                            <a:ext cx="230055" cy="168285"/>
                          </a:xfrm>
                          <a:prstGeom prst="rect">
                            <a:avLst/>
                          </a:prstGeom>
                          <a:ln>
                            <a:noFill/>
                          </a:ln>
                        </wps:spPr>
                        <wps:txbx>
                          <w:txbxContent>
                            <w:p w:rsidR="00AE52E8" w:rsidRDefault="00AE52E8" w:rsidP="00412A6E">
                              <w:r>
                                <w:rPr>
                                  <w:sz w:val="18"/>
                                </w:rPr>
                                <w:t>289</w:t>
                              </w:r>
                            </w:p>
                          </w:txbxContent>
                        </wps:txbx>
                        <wps:bodyPr horzOverflow="overflow" vert="horz" lIns="0" tIns="0" rIns="0" bIns="0" rtlCol="0">
                          <a:noAutofit/>
                        </wps:bodyPr>
                      </wps:wsp>
                      <wps:wsp>
                        <wps:cNvPr id="14141" name="Rectangle 14141"/>
                        <wps:cNvSpPr/>
                        <wps:spPr>
                          <a:xfrm>
                            <a:off x="1050163" y="1339990"/>
                            <a:ext cx="153032" cy="168285"/>
                          </a:xfrm>
                          <a:prstGeom prst="rect">
                            <a:avLst/>
                          </a:prstGeom>
                          <a:ln>
                            <a:noFill/>
                          </a:ln>
                        </wps:spPr>
                        <wps:txbx>
                          <w:txbxContent>
                            <w:p w:rsidR="00AE52E8" w:rsidRDefault="00AE52E8" w:rsidP="00412A6E">
                              <w:r>
                                <w:rPr>
                                  <w:sz w:val="18"/>
                                </w:rPr>
                                <w:t>31</w:t>
                              </w:r>
                            </w:p>
                          </w:txbxContent>
                        </wps:txbx>
                        <wps:bodyPr horzOverflow="overflow" vert="horz" lIns="0" tIns="0" rIns="0" bIns="0" rtlCol="0">
                          <a:noAutofit/>
                        </wps:bodyPr>
                      </wps:wsp>
                      <wps:wsp>
                        <wps:cNvPr id="14142" name="Rectangle 14142"/>
                        <wps:cNvSpPr/>
                        <wps:spPr>
                          <a:xfrm>
                            <a:off x="2107311" y="1275474"/>
                            <a:ext cx="153438" cy="168285"/>
                          </a:xfrm>
                          <a:prstGeom prst="rect">
                            <a:avLst/>
                          </a:prstGeom>
                          <a:ln>
                            <a:noFill/>
                          </a:ln>
                        </wps:spPr>
                        <wps:txbx>
                          <w:txbxContent>
                            <w:p w:rsidR="00AE52E8" w:rsidRDefault="00AE52E8" w:rsidP="00412A6E">
                              <w:r>
                                <w:rPr>
                                  <w:sz w:val="18"/>
                                </w:rPr>
                                <w:t>33</w:t>
                              </w:r>
                            </w:p>
                          </w:txbxContent>
                        </wps:txbx>
                        <wps:bodyPr horzOverflow="overflow" vert="horz" lIns="0" tIns="0" rIns="0" bIns="0" rtlCol="0">
                          <a:noAutofit/>
                        </wps:bodyPr>
                      </wps:wsp>
                      <wps:wsp>
                        <wps:cNvPr id="14143" name="Rectangle 14143"/>
                        <wps:cNvSpPr/>
                        <wps:spPr>
                          <a:xfrm>
                            <a:off x="3164586" y="1275474"/>
                            <a:ext cx="153032" cy="168285"/>
                          </a:xfrm>
                          <a:prstGeom prst="rect">
                            <a:avLst/>
                          </a:prstGeom>
                          <a:ln>
                            <a:noFill/>
                          </a:ln>
                        </wps:spPr>
                        <wps:txbx>
                          <w:txbxContent>
                            <w:p w:rsidR="00AE52E8" w:rsidRDefault="00AE52E8" w:rsidP="00412A6E">
                              <w:r>
                                <w:rPr>
                                  <w:sz w:val="18"/>
                                </w:rPr>
                                <w:t>33</w:t>
                              </w:r>
                            </w:p>
                          </w:txbxContent>
                        </wps:txbx>
                        <wps:bodyPr horzOverflow="overflow" vert="horz" lIns="0" tIns="0" rIns="0" bIns="0" rtlCol="0">
                          <a:noAutofit/>
                        </wps:bodyPr>
                      </wps:wsp>
                      <wps:wsp>
                        <wps:cNvPr id="14144" name="Rectangle 14144"/>
                        <wps:cNvSpPr/>
                        <wps:spPr>
                          <a:xfrm>
                            <a:off x="4221988" y="1113930"/>
                            <a:ext cx="153032" cy="168285"/>
                          </a:xfrm>
                          <a:prstGeom prst="rect">
                            <a:avLst/>
                          </a:prstGeom>
                          <a:ln>
                            <a:noFill/>
                          </a:ln>
                        </wps:spPr>
                        <wps:txbx>
                          <w:txbxContent>
                            <w:p w:rsidR="00AE52E8" w:rsidRDefault="00AE52E8" w:rsidP="00412A6E">
                              <w:r>
                                <w:rPr>
                                  <w:sz w:val="18"/>
                                </w:rPr>
                                <w:t>38</w:t>
                              </w:r>
                            </w:p>
                          </w:txbxContent>
                        </wps:txbx>
                        <wps:bodyPr horzOverflow="overflow" vert="horz" lIns="0" tIns="0" rIns="0" bIns="0" rtlCol="0">
                          <a:noAutofit/>
                        </wps:bodyPr>
                      </wps:wsp>
                      <wps:wsp>
                        <wps:cNvPr id="14145" name="Rectangle 14145"/>
                        <wps:cNvSpPr/>
                        <wps:spPr>
                          <a:xfrm>
                            <a:off x="1050163" y="855104"/>
                            <a:ext cx="153032" cy="168285"/>
                          </a:xfrm>
                          <a:prstGeom prst="rect">
                            <a:avLst/>
                          </a:prstGeom>
                          <a:ln>
                            <a:noFill/>
                          </a:ln>
                        </wps:spPr>
                        <wps:txbx>
                          <w:txbxContent>
                            <w:p w:rsidR="00AE52E8" w:rsidRDefault="00AE52E8" w:rsidP="00412A6E">
                              <w:r>
                                <w:rPr>
                                  <w:sz w:val="18"/>
                                </w:rPr>
                                <w:t>46</w:t>
                              </w:r>
                            </w:p>
                          </w:txbxContent>
                        </wps:txbx>
                        <wps:bodyPr horzOverflow="overflow" vert="horz" lIns="0" tIns="0" rIns="0" bIns="0" rtlCol="0">
                          <a:noAutofit/>
                        </wps:bodyPr>
                      </wps:wsp>
                      <wps:wsp>
                        <wps:cNvPr id="14146" name="Rectangle 14146"/>
                        <wps:cNvSpPr/>
                        <wps:spPr>
                          <a:xfrm>
                            <a:off x="2107311" y="628917"/>
                            <a:ext cx="153438" cy="168285"/>
                          </a:xfrm>
                          <a:prstGeom prst="rect">
                            <a:avLst/>
                          </a:prstGeom>
                          <a:ln>
                            <a:noFill/>
                          </a:ln>
                        </wps:spPr>
                        <wps:txbx>
                          <w:txbxContent>
                            <w:p w:rsidR="00AE52E8" w:rsidRDefault="00AE52E8" w:rsidP="00412A6E">
                              <w:r>
                                <w:rPr>
                                  <w:sz w:val="18"/>
                                </w:rPr>
                                <w:t>53</w:t>
                              </w:r>
                            </w:p>
                          </w:txbxContent>
                        </wps:txbx>
                        <wps:bodyPr horzOverflow="overflow" vert="horz" lIns="0" tIns="0" rIns="0" bIns="0" rtlCol="0">
                          <a:noAutofit/>
                        </wps:bodyPr>
                      </wps:wsp>
                      <wps:wsp>
                        <wps:cNvPr id="14147" name="Rectangle 14147"/>
                        <wps:cNvSpPr/>
                        <wps:spPr>
                          <a:xfrm>
                            <a:off x="3164586" y="661302"/>
                            <a:ext cx="153032" cy="168285"/>
                          </a:xfrm>
                          <a:prstGeom prst="rect">
                            <a:avLst/>
                          </a:prstGeom>
                          <a:ln>
                            <a:noFill/>
                          </a:ln>
                        </wps:spPr>
                        <wps:txbx>
                          <w:txbxContent>
                            <w:p w:rsidR="00AE52E8" w:rsidRDefault="00AE52E8" w:rsidP="00412A6E">
                              <w:r>
                                <w:rPr>
                                  <w:sz w:val="18"/>
                                </w:rPr>
                                <w:t>52</w:t>
                              </w:r>
                            </w:p>
                          </w:txbxContent>
                        </wps:txbx>
                        <wps:bodyPr horzOverflow="overflow" vert="horz" lIns="0" tIns="0" rIns="0" bIns="0" rtlCol="0">
                          <a:noAutofit/>
                        </wps:bodyPr>
                      </wps:wsp>
                      <wps:wsp>
                        <wps:cNvPr id="14148" name="Rectangle 14148"/>
                        <wps:cNvSpPr/>
                        <wps:spPr>
                          <a:xfrm>
                            <a:off x="4221988" y="758203"/>
                            <a:ext cx="153032" cy="168285"/>
                          </a:xfrm>
                          <a:prstGeom prst="rect">
                            <a:avLst/>
                          </a:prstGeom>
                          <a:ln>
                            <a:noFill/>
                          </a:ln>
                        </wps:spPr>
                        <wps:txbx>
                          <w:txbxContent>
                            <w:p w:rsidR="00AE52E8" w:rsidRDefault="00AE52E8" w:rsidP="00412A6E">
                              <w:r>
                                <w:rPr>
                                  <w:sz w:val="18"/>
                                </w:rPr>
                                <w:t>49</w:t>
                              </w:r>
                            </w:p>
                          </w:txbxContent>
                        </wps:txbx>
                        <wps:bodyPr horzOverflow="overflow" vert="horz" lIns="0" tIns="0" rIns="0" bIns="0" rtlCol="0">
                          <a:noAutofit/>
                        </wps:bodyPr>
                      </wps:wsp>
                      <wps:wsp>
                        <wps:cNvPr id="14149" name="Rectangle 14149"/>
                        <wps:cNvSpPr/>
                        <wps:spPr>
                          <a:xfrm>
                            <a:off x="4735195" y="1851800"/>
                            <a:ext cx="153032" cy="168285"/>
                          </a:xfrm>
                          <a:prstGeom prst="rect">
                            <a:avLst/>
                          </a:prstGeom>
                          <a:ln>
                            <a:noFill/>
                          </a:ln>
                        </wps:spPr>
                        <wps:txbx>
                          <w:txbxContent>
                            <w:p w:rsidR="00AE52E8" w:rsidRDefault="00AE52E8" w:rsidP="00412A6E">
                              <w:r>
                                <w:rPr>
                                  <w:sz w:val="18"/>
                                </w:rPr>
                                <w:t>15</w:t>
                              </w:r>
                            </w:p>
                          </w:txbxContent>
                        </wps:txbx>
                        <wps:bodyPr horzOverflow="overflow" vert="horz" lIns="0" tIns="0" rIns="0" bIns="0" rtlCol="0">
                          <a:noAutofit/>
                        </wps:bodyPr>
                      </wps:wsp>
                      <wps:wsp>
                        <wps:cNvPr id="14150" name="Rectangle 14150"/>
                        <wps:cNvSpPr/>
                        <wps:spPr>
                          <a:xfrm>
                            <a:off x="4735195" y="1528712"/>
                            <a:ext cx="153032" cy="168285"/>
                          </a:xfrm>
                          <a:prstGeom prst="rect">
                            <a:avLst/>
                          </a:prstGeom>
                          <a:ln>
                            <a:noFill/>
                          </a:ln>
                        </wps:spPr>
                        <wps:txbx>
                          <w:txbxContent>
                            <w:p w:rsidR="00AE52E8" w:rsidRDefault="00AE52E8" w:rsidP="00412A6E">
                              <w:r>
                                <w:rPr>
                                  <w:sz w:val="18"/>
                                </w:rPr>
                                <w:t>25</w:t>
                              </w:r>
                            </w:p>
                          </w:txbxContent>
                        </wps:txbx>
                        <wps:bodyPr horzOverflow="overflow" vert="horz" lIns="0" tIns="0" rIns="0" bIns="0" rtlCol="0">
                          <a:noAutofit/>
                        </wps:bodyPr>
                      </wps:wsp>
                      <wps:wsp>
                        <wps:cNvPr id="14151" name="Rectangle 14151"/>
                        <wps:cNvSpPr/>
                        <wps:spPr>
                          <a:xfrm>
                            <a:off x="4735195" y="1205624"/>
                            <a:ext cx="153032" cy="168285"/>
                          </a:xfrm>
                          <a:prstGeom prst="rect">
                            <a:avLst/>
                          </a:prstGeom>
                          <a:ln>
                            <a:noFill/>
                          </a:ln>
                        </wps:spPr>
                        <wps:txbx>
                          <w:txbxContent>
                            <w:p w:rsidR="00AE52E8" w:rsidRDefault="00AE52E8" w:rsidP="00412A6E">
                              <w:r>
                                <w:rPr>
                                  <w:sz w:val="18"/>
                                </w:rPr>
                                <w:t>35</w:t>
                              </w:r>
                            </w:p>
                          </w:txbxContent>
                        </wps:txbx>
                        <wps:bodyPr horzOverflow="overflow" vert="horz" lIns="0" tIns="0" rIns="0" bIns="0" rtlCol="0">
                          <a:noAutofit/>
                        </wps:bodyPr>
                      </wps:wsp>
                      <wps:wsp>
                        <wps:cNvPr id="14152" name="Rectangle 14152"/>
                        <wps:cNvSpPr/>
                        <wps:spPr>
                          <a:xfrm>
                            <a:off x="4735195" y="882281"/>
                            <a:ext cx="153032" cy="168285"/>
                          </a:xfrm>
                          <a:prstGeom prst="rect">
                            <a:avLst/>
                          </a:prstGeom>
                          <a:ln>
                            <a:noFill/>
                          </a:ln>
                        </wps:spPr>
                        <wps:txbx>
                          <w:txbxContent>
                            <w:p w:rsidR="00AE52E8" w:rsidRDefault="00AE52E8" w:rsidP="00412A6E">
                              <w:r>
                                <w:rPr>
                                  <w:sz w:val="18"/>
                                </w:rPr>
                                <w:t>45</w:t>
                              </w:r>
                            </w:p>
                          </w:txbxContent>
                        </wps:txbx>
                        <wps:bodyPr horzOverflow="overflow" vert="horz" lIns="0" tIns="0" rIns="0" bIns="0" rtlCol="0">
                          <a:noAutofit/>
                        </wps:bodyPr>
                      </wps:wsp>
                      <wps:wsp>
                        <wps:cNvPr id="14153" name="Rectangle 14153"/>
                        <wps:cNvSpPr/>
                        <wps:spPr>
                          <a:xfrm>
                            <a:off x="4735195" y="559194"/>
                            <a:ext cx="153032" cy="168285"/>
                          </a:xfrm>
                          <a:prstGeom prst="rect">
                            <a:avLst/>
                          </a:prstGeom>
                          <a:ln>
                            <a:noFill/>
                          </a:ln>
                        </wps:spPr>
                        <wps:txbx>
                          <w:txbxContent>
                            <w:p w:rsidR="00AE52E8" w:rsidRDefault="00AE52E8" w:rsidP="00412A6E">
                              <w:r>
                                <w:rPr>
                                  <w:sz w:val="18"/>
                                </w:rPr>
                                <w:t>55</w:t>
                              </w:r>
                            </w:p>
                          </w:txbxContent>
                        </wps:txbx>
                        <wps:bodyPr horzOverflow="overflow" vert="horz" lIns="0" tIns="0" rIns="0" bIns="0" rtlCol="0">
                          <a:noAutofit/>
                        </wps:bodyPr>
                      </wps:wsp>
                      <wps:wsp>
                        <wps:cNvPr id="14154" name="Rectangle 14154"/>
                        <wps:cNvSpPr/>
                        <wps:spPr>
                          <a:xfrm>
                            <a:off x="4735195" y="235725"/>
                            <a:ext cx="153032" cy="168284"/>
                          </a:xfrm>
                          <a:prstGeom prst="rect">
                            <a:avLst/>
                          </a:prstGeom>
                          <a:ln>
                            <a:noFill/>
                          </a:ln>
                        </wps:spPr>
                        <wps:txbx>
                          <w:txbxContent>
                            <w:p w:rsidR="00AE52E8" w:rsidRDefault="00AE52E8" w:rsidP="00412A6E">
                              <w:r>
                                <w:rPr>
                                  <w:sz w:val="18"/>
                                </w:rPr>
                                <w:t>65</w:t>
                              </w:r>
                            </w:p>
                          </w:txbxContent>
                        </wps:txbx>
                        <wps:bodyPr horzOverflow="overflow" vert="horz" lIns="0" tIns="0" rIns="0" bIns="0" rtlCol="0">
                          <a:noAutofit/>
                        </wps:bodyPr>
                      </wps:wsp>
                      <wps:wsp>
                        <wps:cNvPr id="14155" name="Rectangle 14155"/>
                        <wps:cNvSpPr/>
                        <wps:spPr>
                          <a:xfrm>
                            <a:off x="254381" y="1851800"/>
                            <a:ext cx="76010" cy="168285"/>
                          </a:xfrm>
                          <a:prstGeom prst="rect">
                            <a:avLst/>
                          </a:prstGeom>
                          <a:ln>
                            <a:noFill/>
                          </a:ln>
                        </wps:spPr>
                        <wps:txbx>
                          <w:txbxContent>
                            <w:p w:rsidR="00AE52E8" w:rsidRDefault="00AE52E8" w:rsidP="00412A6E">
                              <w:r>
                                <w:rPr>
                                  <w:sz w:val="18"/>
                                </w:rPr>
                                <w:t>0</w:t>
                              </w:r>
                            </w:p>
                          </w:txbxContent>
                        </wps:txbx>
                        <wps:bodyPr horzOverflow="overflow" vert="horz" lIns="0" tIns="0" rIns="0" bIns="0" rtlCol="0">
                          <a:noAutofit/>
                        </wps:bodyPr>
                      </wps:wsp>
                      <wps:wsp>
                        <wps:cNvPr id="14156" name="Rectangle 14156"/>
                        <wps:cNvSpPr/>
                        <wps:spPr>
                          <a:xfrm>
                            <a:off x="140081" y="1496454"/>
                            <a:ext cx="227876" cy="168285"/>
                          </a:xfrm>
                          <a:prstGeom prst="rect">
                            <a:avLst/>
                          </a:prstGeom>
                          <a:ln>
                            <a:noFill/>
                          </a:ln>
                        </wps:spPr>
                        <wps:txbx>
                          <w:txbxContent>
                            <w:p w:rsidR="00AE52E8" w:rsidRDefault="00AE52E8" w:rsidP="00412A6E">
                              <w:r>
                                <w:rPr>
                                  <w:sz w:val="18"/>
                                </w:rPr>
                                <w:t>500</w:t>
                              </w:r>
                            </w:p>
                          </w:txbxContent>
                        </wps:txbx>
                        <wps:bodyPr horzOverflow="overflow" vert="horz" lIns="0" tIns="0" rIns="0" bIns="0" rtlCol="0">
                          <a:noAutofit/>
                        </wps:bodyPr>
                      </wps:wsp>
                      <wps:wsp>
                        <wps:cNvPr id="14157" name="Rectangle 14157"/>
                        <wps:cNvSpPr/>
                        <wps:spPr>
                          <a:xfrm>
                            <a:off x="82804" y="1140455"/>
                            <a:ext cx="304849" cy="168734"/>
                          </a:xfrm>
                          <a:prstGeom prst="rect">
                            <a:avLst/>
                          </a:prstGeom>
                          <a:ln>
                            <a:noFill/>
                          </a:ln>
                        </wps:spPr>
                        <wps:txbx>
                          <w:txbxContent>
                            <w:p w:rsidR="00AE52E8" w:rsidRDefault="00AE52E8" w:rsidP="00412A6E">
                              <w:r>
                                <w:rPr>
                                  <w:sz w:val="18"/>
                                </w:rPr>
                                <w:t>1000</w:t>
                              </w:r>
                            </w:p>
                          </w:txbxContent>
                        </wps:txbx>
                        <wps:bodyPr horzOverflow="overflow" vert="horz" lIns="0" tIns="0" rIns="0" bIns="0" rtlCol="0">
                          <a:noAutofit/>
                        </wps:bodyPr>
                      </wps:wsp>
                      <wps:wsp>
                        <wps:cNvPr id="14158" name="Rectangle 14158"/>
                        <wps:cNvSpPr/>
                        <wps:spPr>
                          <a:xfrm>
                            <a:off x="82804" y="785254"/>
                            <a:ext cx="304798" cy="168285"/>
                          </a:xfrm>
                          <a:prstGeom prst="rect">
                            <a:avLst/>
                          </a:prstGeom>
                          <a:ln>
                            <a:noFill/>
                          </a:ln>
                        </wps:spPr>
                        <wps:txbx>
                          <w:txbxContent>
                            <w:p w:rsidR="00AE52E8" w:rsidRDefault="00AE52E8" w:rsidP="00412A6E">
                              <w:r>
                                <w:rPr>
                                  <w:sz w:val="18"/>
                                </w:rPr>
                                <w:t>1500</w:t>
                              </w:r>
                            </w:p>
                          </w:txbxContent>
                        </wps:txbx>
                        <wps:bodyPr horzOverflow="overflow" vert="horz" lIns="0" tIns="0" rIns="0" bIns="0" rtlCol="0">
                          <a:noAutofit/>
                        </wps:bodyPr>
                      </wps:wsp>
                      <wps:wsp>
                        <wps:cNvPr id="14159" name="Rectangle 14159"/>
                        <wps:cNvSpPr/>
                        <wps:spPr>
                          <a:xfrm>
                            <a:off x="82804" y="429382"/>
                            <a:ext cx="304849" cy="168734"/>
                          </a:xfrm>
                          <a:prstGeom prst="rect">
                            <a:avLst/>
                          </a:prstGeom>
                          <a:ln>
                            <a:noFill/>
                          </a:ln>
                        </wps:spPr>
                        <wps:txbx>
                          <w:txbxContent>
                            <w:p w:rsidR="00AE52E8" w:rsidRDefault="00AE52E8" w:rsidP="00412A6E">
                              <w:r>
                                <w:rPr>
                                  <w:sz w:val="18"/>
                                </w:rPr>
                                <w:t>2000</w:t>
                              </w:r>
                            </w:p>
                          </w:txbxContent>
                        </wps:txbx>
                        <wps:bodyPr horzOverflow="overflow" vert="horz" lIns="0" tIns="0" rIns="0" bIns="0" rtlCol="0">
                          <a:noAutofit/>
                        </wps:bodyPr>
                      </wps:wsp>
                      <wps:wsp>
                        <wps:cNvPr id="14160" name="Rectangle 14160"/>
                        <wps:cNvSpPr/>
                        <wps:spPr>
                          <a:xfrm>
                            <a:off x="82804" y="74181"/>
                            <a:ext cx="304798" cy="168284"/>
                          </a:xfrm>
                          <a:prstGeom prst="rect">
                            <a:avLst/>
                          </a:prstGeom>
                          <a:ln>
                            <a:noFill/>
                          </a:ln>
                        </wps:spPr>
                        <wps:txbx>
                          <w:txbxContent>
                            <w:p w:rsidR="00AE52E8" w:rsidRDefault="00AE52E8" w:rsidP="00412A6E">
                              <w:r>
                                <w:rPr>
                                  <w:sz w:val="18"/>
                                </w:rPr>
                                <w:t>2500</w:t>
                              </w:r>
                            </w:p>
                          </w:txbxContent>
                        </wps:txbx>
                        <wps:bodyPr horzOverflow="overflow" vert="horz" lIns="0" tIns="0" rIns="0" bIns="0" rtlCol="0">
                          <a:noAutofit/>
                        </wps:bodyPr>
                      </wps:wsp>
                      <wps:wsp>
                        <wps:cNvPr id="14161" name="Rectangle 14161"/>
                        <wps:cNvSpPr/>
                        <wps:spPr>
                          <a:xfrm>
                            <a:off x="823087" y="1986166"/>
                            <a:ext cx="304798" cy="168285"/>
                          </a:xfrm>
                          <a:prstGeom prst="rect">
                            <a:avLst/>
                          </a:prstGeom>
                          <a:ln>
                            <a:noFill/>
                          </a:ln>
                        </wps:spPr>
                        <wps:txbx>
                          <w:txbxContent>
                            <w:p w:rsidR="00AE52E8" w:rsidRDefault="00AE52E8" w:rsidP="00412A6E">
                              <w:r>
                                <w:rPr>
                                  <w:sz w:val="18"/>
                                </w:rPr>
                                <w:t>2015</w:t>
                              </w:r>
                            </w:p>
                          </w:txbxContent>
                        </wps:txbx>
                        <wps:bodyPr horzOverflow="overflow" vert="horz" lIns="0" tIns="0" rIns="0" bIns="0" rtlCol="0">
                          <a:noAutofit/>
                        </wps:bodyPr>
                      </wps:wsp>
                      <wps:wsp>
                        <wps:cNvPr id="14162" name="Rectangle 14162"/>
                        <wps:cNvSpPr/>
                        <wps:spPr>
                          <a:xfrm>
                            <a:off x="1880489" y="1986166"/>
                            <a:ext cx="304798" cy="168285"/>
                          </a:xfrm>
                          <a:prstGeom prst="rect">
                            <a:avLst/>
                          </a:prstGeom>
                          <a:ln>
                            <a:noFill/>
                          </a:ln>
                        </wps:spPr>
                        <wps:txbx>
                          <w:txbxContent>
                            <w:p w:rsidR="00AE52E8" w:rsidRDefault="00AE52E8" w:rsidP="00412A6E">
                              <w:r>
                                <w:rPr>
                                  <w:sz w:val="18"/>
                                </w:rPr>
                                <w:t>2016</w:t>
                              </w:r>
                            </w:p>
                          </w:txbxContent>
                        </wps:txbx>
                        <wps:bodyPr horzOverflow="overflow" vert="horz" lIns="0" tIns="0" rIns="0" bIns="0" rtlCol="0">
                          <a:noAutofit/>
                        </wps:bodyPr>
                      </wps:wsp>
                      <wps:wsp>
                        <wps:cNvPr id="14163" name="Rectangle 14163"/>
                        <wps:cNvSpPr/>
                        <wps:spPr>
                          <a:xfrm>
                            <a:off x="2937510" y="1986166"/>
                            <a:ext cx="304798" cy="168285"/>
                          </a:xfrm>
                          <a:prstGeom prst="rect">
                            <a:avLst/>
                          </a:prstGeom>
                          <a:ln>
                            <a:noFill/>
                          </a:ln>
                        </wps:spPr>
                        <wps:txbx>
                          <w:txbxContent>
                            <w:p w:rsidR="00AE52E8" w:rsidRDefault="00AE52E8" w:rsidP="00412A6E">
                              <w:r>
                                <w:rPr>
                                  <w:sz w:val="18"/>
                                </w:rPr>
                                <w:t>2017</w:t>
                              </w:r>
                            </w:p>
                          </w:txbxContent>
                        </wps:txbx>
                        <wps:bodyPr horzOverflow="overflow" vert="horz" lIns="0" tIns="0" rIns="0" bIns="0" rtlCol="0">
                          <a:noAutofit/>
                        </wps:bodyPr>
                      </wps:wsp>
                      <wps:wsp>
                        <wps:cNvPr id="14164" name="Rectangle 14164"/>
                        <wps:cNvSpPr/>
                        <wps:spPr>
                          <a:xfrm>
                            <a:off x="3994912" y="1986166"/>
                            <a:ext cx="304798" cy="168285"/>
                          </a:xfrm>
                          <a:prstGeom prst="rect">
                            <a:avLst/>
                          </a:prstGeom>
                          <a:ln>
                            <a:noFill/>
                          </a:ln>
                        </wps:spPr>
                        <wps:txbx>
                          <w:txbxContent>
                            <w:p w:rsidR="00AE52E8" w:rsidRDefault="00AE52E8" w:rsidP="00412A6E">
                              <w:r>
                                <w:rPr>
                                  <w:sz w:val="18"/>
                                </w:rPr>
                                <w:t>2018</w:t>
                              </w:r>
                            </w:p>
                          </w:txbxContent>
                        </wps:txbx>
                        <wps:bodyPr horzOverflow="overflow" vert="horz" lIns="0" tIns="0" rIns="0" bIns="0" rtlCol="0">
                          <a:noAutofit/>
                        </wps:bodyPr>
                      </wps:wsp>
                      <wps:wsp>
                        <wps:cNvPr id="356443" name="Shape 356443"/>
                        <wps:cNvSpPr/>
                        <wps:spPr>
                          <a:xfrm>
                            <a:off x="574040" y="2266514"/>
                            <a:ext cx="243840" cy="56951"/>
                          </a:xfrm>
                          <a:custGeom>
                            <a:avLst/>
                            <a:gdLst/>
                            <a:ahLst/>
                            <a:cxnLst/>
                            <a:rect l="0" t="0" r="0" b="0"/>
                            <a:pathLst>
                              <a:path w="243840" h="56951">
                                <a:moveTo>
                                  <a:pt x="0" y="0"/>
                                </a:moveTo>
                                <a:lnTo>
                                  <a:pt x="243840" y="0"/>
                                </a:lnTo>
                                <a:lnTo>
                                  <a:pt x="243840" y="56951"/>
                                </a:lnTo>
                                <a:lnTo>
                                  <a:pt x="0" y="56951"/>
                                </a:lnTo>
                                <a:lnTo>
                                  <a:pt x="0" y="0"/>
                                </a:lnTo>
                              </a:path>
                            </a:pathLst>
                          </a:custGeom>
                          <a:solidFill>
                            <a:srgbClr val="FFBD47"/>
                          </a:solidFill>
                          <a:ln w="0" cap="flat">
                            <a:noFill/>
                            <a:round/>
                          </a:ln>
                          <a:effectLst/>
                        </wps:spPr>
                        <wps:bodyPr/>
                      </wps:wsp>
                      <wps:wsp>
                        <wps:cNvPr id="14166" name="Rectangle 14166"/>
                        <wps:cNvSpPr/>
                        <wps:spPr>
                          <a:xfrm>
                            <a:off x="844169" y="2256914"/>
                            <a:ext cx="2078252" cy="138287"/>
                          </a:xfrm>
                          <a:prstGeom prst="rect">
                            <a:avLst/>
                          </a:prstGeom>
                          <a:ln>
                            <a:noFill/>
                          </a:ln>
                        </wps:spPr>
                        <wps:txbx>
                          <w:txbxContent>
                            <w:p w:rsidR="00AE52E8" w:rsidRDefault="00AE52E8" w:rsidP="00412A6E">
                              <w:r>
                                <w:rPr>
                                  <w:sz w:val="18"/>
                                </w:rPr>
                                <w:t>Приходи от дейността (хил. лв.)</w:t>
                              </w:r>
                            </w:p>
                          </w:txbxContent>
                        </wps:txbx>
                        <wps:bodyPr horzOverflow="overflow" vert="horz" lIns="0" tIns="0" rIns="0" bIns="0" rtlCol="0">
                          <a:noAutofit/>
                        </wps:bodyPr>
                      </wps:wsp>
                      <wps:wsp>
                        <wps:cNvPr id="356444" name="Shape 356444"/>
                        <wps:cNvSpPr/>
                        <wps:spPr>
                          <a:xfrm>
                            <a:off x="2505329" y="2266514"/>
                            <a:ext cx="243840" cy="56951"/>
                          </a:xfrm>
                          <a:custGeom>
                            <a:avLst/>
                            <a:gdLst/>
                            <a:ahLst/>
                            <a:cxnLst/>
                            <a:rect l="0" t="0" r="0" b="0"/>
                            <a:pathLst>
                              <a:path w="243840" h="56951">
                                <a:moveTo>
                                  <a:pt x="0" y="0"/>
                                </a:moveTo>
                                <a:lnTo>
                                  <a:pt x="243840" y="0"/>
                                </a:lnTo>
                                <a:lnTo>
                                  <a:pt x="243840" y="56951"/>
                                </a:lnTo>
                                <a:lnTo>
                                  <a:pt x="0" y="56951"/>
                                </a:lnTo>
                                <a:lnTo>
                                  <a:pt x="0" y="0"/>
                                </a:lnTo>
                              </a:path>
                            </a:pathLst>
                          </a:custGeom>
                          <a:solidFill>
                            <a:srgbClr val="FF8427"/>
                          </a:solidFill>
                          <a:ln w="0" cap="flat">
                            <a:noFill/>
                            <a:round/>
                          </a:ln>
                          <a:effectLst/>
                        </wps:spPr>
                        <wps:bodyPr/>
                      </wps:wsp>
                      <wps:wsp>
                        <wps:cNvPr id="14168" name="Rectangle 14168"/>
                        <wps:cNvSpPr/>
                        <wps:spPr>
                          <a:xfrm>
                            <a:off x="2775712" y="2256914"/>
                            <a:ext cx="2161558" cy="138287"/>
                          </a:xfrm>
                          <a:prstGeom prst="rect">
                            <a:avLst/>
                          </a:prstGeom>
                          <a:ln>
                            <a:noFill/>
                          </a:ln>
                        </wps:spPr>
                        <wps:txbx>
                          <w:txbxContent>
                            <w:p w:rsidR="00AE52E8" w:rsidRDefault="00AE52E8" w:rsidP="00412A6E">
                              <w:r>
                                <w:rPr>
                                  <w:sz w:val="18"/>
                                </w:rPr>
                                <w:t>Произведена продукция (хил лв.)</w:t>
                              </w:r>
                            </w:p>
                          </w:txbxContent>
                        </wps:txbx>
                        <wps:bodyPr horzOverflow="overflow" vert="horz" lIns="0" tIns="0" rIns="0" bIns="0" rtlCol="0">
                          <a:noAutofit/>
                        </wps:bodyPr>
                      </wps:wsp>
                      <wps:wsp>
                        <wps:cNvPr id="14169" name="Shape 14169"/>
                        <wps:cNvSpPr/>
                        <wps:spPr>
                          <a:xfrm>
                            <a:off x="574040" y="2496439"/>
                            <a:ext cx="243840" cy="0"/>
                          </a:xfrm>
                          <a:custGeom>
                            <a:avLst/>
                            <a:gdLst/>
                            <a:ahLst/>
                            <a:cxnLst/>
                            <a:rect l="0" t="0" r="0" b="0"/>
                            <a:pathLst>
                              <a:path w="243840">
                                <a:moveTo>
                                  <a:pt x="0" y="0"/>
                                </a:moveTo>
                                <a:lnTo>
                                  <a:pt x="243840" y="0"/>
                                </a:lnTo>
                              </a:path>
                            </a:pathLst>
                          </a:custGeom>
                          <a:noFill/>
                          <a:ln w="28575" cap="rnd" cmpd="sng" algn="ctr">
                            <a:solidFill>
                              <a:srgbClr val="B22600"/>
                            </a:solidFill>
                            <a:prstDash val="solid"/>
                            <a:round/>
                          </a:ln>
                          <a:effectLst/>
                        </wps:spPr>
                        <wps:bodyPr/>
                      </wps:wsp>
                      <wps:wsp>
                        <wps:cNvPr id="14170" name="Shape 14170"/>
                        <wps:cNvSpPr/>
                        <wps:spPr>
                          <a:xfrm>
                            <a:off x="662813" y="2464181"/>
                            <a:ext cx="64008" cy="64008"/>
                          </a:xfrm>
                          <a:custGeom>
                            <a:avLst/>
                            <a:gdLst/>
                            <a:ahLst/>
                            <a:cxnLst/>
                            <a:rect l="0" t="0" r="0" b="0"/>
                            <a:pathLst>
                              <a:path w="64008" h="64008">
                                <a:moveTo>
                                  <a:pt x="32004" y="0"/>
                                </a:moveTo>
                                <a:lnTo>
                                  <a:pt x="64008" y="64008"/>
                                </a:lnTo>
                                <a:lnTo>
                                  <a:pt x="0" y="64008"/>
                                </a:lnTo>
                                <a:lnTo>
                                  <a:pt x="32004" y="0"/>
                                </a:lnTo>
                                <a:close/>
                              </a:path>
                            </a:pathLst>
                          </a:custGeom>
                          <a:solidFill>
                            <a:srgbClr val="B22600"/>
                          </a:solidFill>
                          <a:ln w="0" cap="rnd">
                            <a:noFill/>
                            <a:round/>
                          </a:ln>
                          <a:effectLst/>
                        </wps:spPr>
                        <wps:bodyPr/>
                      </wps:wsp>
                      <wps:wsp>
                        <wps:cNvPr id="14171" name="Shape 14171"/>
                        <wps:cNvSpPr/>
                        <wps:spPr>
                          <a:xfrm>
                            <a:off x="662813" y="2464181"/>
                            <a:ext cx="64008" cy="64008"/>
                          </a:xfrm>
                          <a:custGeom>
                            <a:avLst/>
                            <a:gdLst/>
                            <a:ahLst/>
                            <a:cxnLst/>
                            <a:rect l="0" t="0" r="0" b="0"/>
                            <a:pathLst>
                              <a:path w="64008" h="64008">
                                <a:moveTo>
                                  <a:pt x="32004" y="0"/>
                                </a:moveTo>
                                <a:lnTo>
                                  <a:pt x="64008" y="64008"/>
                                </a:lnTo>
                                <a:lnTo>
                                  <a:pt x="0" y="64008"/>
                                </a:lnTo>
                                <a:close/>
                              </a:path>
                            </a:pathLst>
                          </a:custGeom>
                          <a:noFill/>
                          <a:ln w="9144" cap="flat" cmpd="sng" algn="ctr">
                            <a:solidFill>
                              <a:srgbClr val="B22600"/>
                            </a:solidFill>
                            <a:prstDash val="solid"/>
                            <a:round/>
                          </a:ln>
                          <a:effectLst/>
                        </wps:spPr>
                        <wps:bodyPr/>
                      </wps:wsp>
                      <wps:wsp>
                        <wps:cNvPr id="14172" name="Rectangle 14172"/>
                        <wps:cNvSpPr/>
                        <wps:spPr>
                          <a:xfrm>
                            <a:off x="844169" y="2458336"/>
                            <a:ext cx="1308884" cy="138287"/>
                          </a:xfrm>
                          <a:prstGeom prst="rect">
                            <a:avLst/>
                          </a:prstGeom>
                          <a:ln>
                            <a:noFill/>
                          </a:ln>
                        </wps:spPr>
                        <wps:txbx>
                          <w:txbxContent>
                            <w:p w:rsidR="00AE52E8" w:rsidRDefault="00AE52E8" w:rsidP="00412A6E">
                              <w:r>
                                <w:rPr>
                                  <w:sz w:val="18"/>
                                </w:rPr>
                                <w:t>Предприятия (брой)</w:t>
                              </w:r>
                            </w:p>
                          </w:txbxContent>
                        </wps:txbx>
                        <wps:bodyPr horzOverflow="overflow" vert="horz" lIns="0" tIns="0" rIns="0" bIns="0" rtlCol="0">
                          <a:noAutofit/>
                        </wps:bodyPr>
                      </wps:wsp>
                      <wps:wsp>
                        <wps:cNvPr id="14173" name="Shape 14173"/>
                        <wps:cNvSpPr/>
                        <wps:spPr>
                          <a:xfrm>
                            <a:off x="2505329" y="2496439"/>
                            <a:ext cx="243840" cy="0"/>
                          </a:xfrm>
                          <a:custGeom>
                            <a:avLst/>
                            <a:gdLst/>
                            <a:ahLst/>
                            <a:cxnLst/>
                            <a:rect l="0" t="0" r="0" b="0"/>
                            <a:pathLst>
                              <a:path w="243840">
                                <a:moveTo>
                                  <a:pt x="0" y="0"/>
                                </a:moveTo>
                                <a:lnTo>
                                  <a:pt x="243840" y="0"/>
                                </a:lnTo>
                              </a:path>
                            </a:pathLst>
                          </a:custGeom>
                          <a:noFill/>
                          <a:ln w="28575" cap="rnd" cmpd="sng" algn="ctr">
                            <a:solidFill>
                              <a:srgbClr val="C47D00"/>
                            </a:solidFill>
                            <a:prstDash val="solid"/>
                            <a:round/>
                          </a:ln>
                          <a:effectLst/>
                        </wps:spPr>
                        <wps:bodyPr/>
                      </wps:wsp>
                      <wps:wsp>
                        <wps:cNvPr id="356445" name="Shape 356445"/>
                        <wps:cNvSpPr/>
                        <wps:spPr>
                          <a:xfrm>
                            <a:off x="2595245" y="2464181"/>
                            <a:ext cx="64008" cy="64008"/>
                          </a:xfrm>
                          <a:custGeom>
                            <a:avLst/>
                            <a:gdLst/>
                            <a:ahLst/>
                            <a:cxnLst/>
                            <a:rect l="0" t="0" r="0" b="0"/>
                            <a:pathLst>
                              <a:path w="64008" h="64008">
                                <a:moveTo>
                                  <a:pt x="0" y="0"/>
                                </a:moveTo>
                                <a:lnTo>
                                  <a:pt x="64008" y="0"/>
                                </a:lnTo>
                                <a:lnTo>
                                  <a:pt x="64008" y="64008"/>
                                </a:lnTo>
                                <a:lnTo>
                                  <a:pt x="0" y="64008"/>
                                </a:lnTo>
                                <a:lnTo>
                                  <a:pt x="0" y="0"/>
                                </a:lnTo>
                              </a:path>
                            </a:pathLst>
                          </a:custGeom>
                          <a:solidFill>
                            <a:srgbClr val="C47D00"/>
                          </a:solidFill>
                          <a:ln w="0" cap="rnd">
                            <a:noFill/>
                            <a:round/>
                          </a:ln>
                          <a:effectLst/>
                        </wps:spPr>
                        <wps:bodyPr/>
                      </wps:wsp>
                      <wps:wsp>
                        <wps:cNvPr id="14175" name="Shape 14175"/>
                        <wps:cNvSpPr/>
                        <wps:spPr>
                          <a:xfrm>
                            <a:off x="2595245" y="2464181"/>
                            <a:ext cx="64008" cy="64008"/>
                          </a:xfrm>
                          <a:custGeom>
                            <a:avLst/>
                            <a:gdLst/>
                            <a:ahLst/>
                            <a:cxnLst/>
                            <a:rect l="0" t="0" r="0" b="0"/>
                            <a:pathLst>
                              <a:path w="64008" h="64008">
                                <a:moveTo>
                                  <a:pt x="0" y="64008"/>
                                </a:moveTo>
                                <a:lnTo>
                                  <a:pt x="64008" y="64008"/>
                                </a:lnTo>
                                <a:lnTo>
                                  <a:pt x="64008" y="0"/>
                                </a:lnTo>
                                <a:lnTo>
                                  <a:pt x="0" y="0"/>
                                </a:lnTo>
                                <a:close/>
                              </a:path>
                            </a:pathLst>
                          </a:custGeom>
                          <a:noFill/>
                          <a:ln w="9525" cap="flat" cmpd="sng" algn="ctr">
                            <a:solidFill>
                              <a:srgbClr val="C47D00"/>
                            </a:solidFill>
                            <a:prstDash val="solid"/>
                            <a:round/>
                          </a:ln>
                          <a:effectLst/>
                        </wps:spPr>
                        <wps:bodyPr/>
                      </wps:wsp>
                      <wps:wsp>
                        <wps:cNvPr id="14176" name="Rectangle 14176"/>
                        <wps:cNvSpPr/>
                        <wps:spPr>
                          <a:xfrm>
                            <a:off x="2775712" y="2458336"/>
                            <a:ext cx="1155040" cy="138287"/>
                          </a:xfrm>
                          <a:prstGeom prst="rect">
                            <a:avLst/>
                          </a:prstGeom>
                          <a:ln>
                            <a:noFill/>
                          </a:ln>
                        </wps:spPr>
                        <wps:txbx>
                          <w:txbxContent>
                            <w:p w:rsidR="00AE52E8" w:rsidRDefault="00AE52E8" w:rsidP="00412A6E">
                              <w:r>
                                <w:rPr>
                                  <w:sz w:val="18"/>
                                </w:rPr>
                                <w:t>Заети лица (брой)</w:t>
                              </w:r>
                            </w:p>
                          </w:txbxContent>
                        </wps:txbx>
                        <wps:bodyPr horzOverflow="overflow" vert="horz" lIns="0" tIns="0" rIns="0" bIns="0" rtlCol="0">
                          <a:noAutofit/>
                        </wps:bodyPr>
                      </wps:wsp>
                      <wps:wsp>
                        <wps:cNvPr id="14177" name="Shape 14177"/>
                        <wps:cNvSpPr/>
                        <wps:spPr>
                          <a:xfrm>
                            <a:off x="0" y="0"/>
                            <a:ext cx="4930775" cy="2654300"/>
                          </a:xfrm>
                          <a:custGeom>
                            <a:avLst/>
                            <a:gdLst/>
                            <a:ahLst/>
                            <a:cxnLst/>
                            <a:rect l="0" t="0" r="0" b="0"/>
                            <a:pathLst>
                              <a:path w="4930775" h="2654300">
                                <a:moveTo>
                                  <a:pt x="0" y="2654300"/>
                                </a:moveTo>
                                <a:lnTo>
                                  <a:pt x="4930775" y="2654300"/>
                                </a:lnTo>
                                <a:lnTo>
                                  <a:pt x="4930775" y="0"/>
                                </a:lnTo>
                                <a:lnTo>
                                  <a:pt x="0" y="0"/>
                                </a:lnTo>
                                <a:close/>
                              </a:path>
                            </a:pathLst>
                          </a:custGeom>
                          <a:noFill/>
                          <a:ln w="9525" cap="flat" cmpd="sng" algn="ctr">
                            <a:solidFill>
                              <a:srgbClr val="D9D9D9"/>
                            </a:solidFill>
                            <a:prstDash val="solid"/>
                            <a:round/>
                          </a:ln>
                          <a:effectLst/>
                        </wps:spPr>
                        <wps:bodyPr/>
                      </wps:wsp>
                    </wpg:wgp>
                  </a:graphicData>
                </a:graphic>
              </wp:inline>
            </w:drawing>
          </mc:Choice>
          <mc:Fallback>
            <w:pict>
              <v:group id="Group 274345" o:spid="_x0000_s1077" style="width:391pt;height:212.2pt;mso-position-horizontal-relative:char;mso-position-vertical-relative:line" coordsize="49659,26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">
                <v:rect id="Rectangle 14012" o:spid="_x0000_s1078" style="position:absolute;left:49343;top:25550;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tplsUA&#10;AADeAAAADwAAAGRycy9kb3ducmV2LnhtbERPTWvCQBC9F/oflil4azZKKZq6iqjFHDUW0t6G7JgE&#10;s7Mhu5rYX+8Khd7m8T5nvhxMI67UudqygnEUgyAurK65VPB1/HydgnAeWWNjmRTcyMFy8fw0x0Tb&#10;ng90zXwpQgi7BBVU3reJlK6oyKCLbEscuJPtDPoAu1LqDvsQbho5ieN3abDm0FBhS+uKinN2MQp2&#10;03b1ndrfvmy2P7t8n882x5lXavQyrD5AeBr8v/jPneow/y0eT+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2mWxQAAAN4AAAAPAAAAAAAAAAAAAAAAAJgCAABkcnMv&#10;ZG93bnJldi54bWxQSwUGAAAAAAQABAD1AAAAigMAAAAA&#10;" filled="f" stroked="f">
                  <v:textbox inset="0,0,0,0">
                    <w:txbxContent>
                      <w:p w:rsidR="00AE52E8" w:rsidRDefault="00AE52E8" w:rsidP="00412A6E">
                        <w:r>
                          <w:rPr>
                            <w:i/>
                            <w:sz w:val="20"/>
                          </w:rPr>
                          <w:t xml:space="preserve"> </w:t>
                        </w:r>
                      </w:p>
                    </w:txbxContent>
                  </v:textbox>
                </v:rect>
                <v:shape id="Shape 14101" o:spid="_x0000_s1079" style="position:absolute;left:4084;top:15619;width:42282;height:0;visibility:visible;mso-wrap-style:square;v-text-anchor:top" coordsize="4228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3BtcUA&#10;AADeAAAADwAAAGRycy9kb3ducmV2LnhtbERPTWvCQBC9F/wPywje6ia1LRJdRQXTXgoaRfE2ZMds&#10;aHY2ZLea/vtuodDbPN7nzJe9bcSNOl87VpCOExDEpdM1VwqOh+3jFIQPyBobx6TgmzwsF4OHOWba&#10;3XlPtyJUIoawz1CBCaHNpPSlIYt+7FriyF1dZzFE2FVSd3iP4baRT0nyKi3WHBsMtrQxVH4WX1bB&#10;zhn3Uawn5vKC+/WqzvPT2zlXajTsVzMQgfrwL/5zv+s4/zlNUvh9J94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ncG1xQAAAN4AAAAPAAAAAAAAAAAAAAAAAJgCAABkcnMv&#10;ZG93bnJldi54bWxQSwUGAAAAAAQABAD1AAAAigMAAAAA&#10;" path="m,l4228211,e" filled="f" strokecolor="#d9d9d9">
                  <v:path arrowok="t" textboxrect="0,0,4228211,0"/>
                </v:shape>
                <v:shape id="Shape 14102" o:spid="_x0000_s1080" style="position:absolute;left:4084;top:12068;width:42282;height:0;visibility:visible;mso-wrap-style:square;v-text-anchor:top" coordsize="4228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9fwsUA&#10;AADeAAAADwAAAGRycy9kb3ducmV2LnhtbERPTWvCQBC9F/wPywi91Y22FYmuooJpLwWNongbsmM2&#10;mJ0N2a2m/75bKHibx/uc2aKztbhR6yvHCoaDBARx4XTFpYLDfvMyAeEDssbaMSn4IQ+Lee9phql2&#10;d97RLQ+liCHsU1RgQmhSKX1hyKIfuIY4chfXWgwRtqXULd5juK3lKEnG0mLFscFgQ2tDxTX/tgq2&#10;zrivfPVqzu+4Wy2rLDt+nDKlnvvdcgoiUBce4n/3p47z34bJCP7eiT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T1/CxQAAAN4AAAAPAAAAAAAAAAAAAAAAAJgCAABkcnMv&#10;ZG93bnJldi54bWxQSwUGAAAAAAQABAD1AAAAigMAAAAA&#10;" path="m,l4228211,e" filled="f" strokecolor="#d9d9d9">
                  <v:path arrowok="t" textboxrect="0,0,4228211,0"/>
                </v:shape>
                <v:shape id="Shape 14103" o:spid="_x0000_s1081" style="position:absolute;left:4084;top:8502;width:42282;height:0;visibility:visible;mso-wrap-style:square;v-text-anchor:top" coordsize="4228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P6WcUA&#10;AADeAAAADwAAAGRycy9kb3ducmV2LnhtbERPTWvCQBC9C/0PyxS8mY1VS0ldRQtGL0JNS0tvQ3aa&#10;Dc3Ohuyq8d+7gtDbPN7nzJe9bcSJOl87VjBOUhDEpdM1Vwo+PzajFxA+IGtsHJOCC3lYLh4Gc8y0&#10;O/OBTkWoRAxhn6ECE0KbSelLQxZ94lriyP26zmKIsKuk7vAcw20jn9L0WVqsOTYYbOnNUPlXHK2C&#10;d2fcvlhPzM8MD+tVnedf2+9cqeFjv3oFEagP/+K7e6fj/Ok4ncDtnXiD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pZxQAAAN4AAAAPAAAAAAAAAAAAAAAAAJgCAABkcnMv&#10;ZG93bnJldi54bWxQSwUGAAAAAAQABAD1AAAAigMAAAAA&#10;" path="m,l4228211,e" filled="f" strokecolor="#d9d9d9">
                  <v:path arrowok="t" textboxrect="0,0,4228211,0"/>
                </v:shape>
                <v:shape id="Shape 14104" o:spid="_x0000_s1082" style="position:absolute;left:4084;top:4951;width:42282;height:0;visibility:visible;mso-wrap-style:square;v-text-anchor:top" coordsize="4228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piLcUA&#10;AADeAAAADwAAAGRycy9kb3ducmV2LnhtbERPS2vCQBC+C/0PyxS86cZXKamrqGD0UtC0tPQ2ZKfZ&#10;0OxsyK4a/71bELzNx/ec+bKztThT6yvHCkbDBARx4XTFpYLPj+3gFYQPyBprx6TgSh6Wi6feHFPt&#10;Lnykcx5KEUPYp6jAhNCkUvrCkEU/dA1x5H5dazFE2JZSt3iJ4baW4yR5kRYrjg0GG9oYKv7yk1Vw&#10;cMa95+uJ+Znhcb2qsuxr950p1X/uVm8gAnXhIb679zrOn46SKfy/E2+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6mItxQAAAN4AAAAPAAAAAAAAAAAAAAAAAJgCAABkcnMv&#10;ZG93bnJldi54bWxQSwUGAAAAAAQABAD1AAAAigMAAAAA&#10;" path="m,l4228211,e" filled="f" strokecolor="#d9d9d9">
                  <v:path arrowok="t" textboxrect="0,0,4228211,0"/>
                </v:shape>
                <v:shape id="Shape 14105" o:spid="_x0000_s1083" style="position:absolute;left:4084;top:1397;width:42282;height:0;visibility:visible;mso-wrap-style:square;v-text-anchor:top" coordsize="4228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bHtsUA&#10;AADeAAAADwAAAGRycy9kb3ducmV2LnhtbERPS2vCQBC+C/0PyxR6MxtfRVJXUcHYi1BTUXobstNs&#10;aHY2ZLea/vtuQehtPr7nLFa9bcSVOl87VjBKUhDEpdM1VwpO77vhHIQPyBobx6Tghzyslg+DBWba&#10;3fhI1yJUIoawz1CBCaHNpPSlIYs+cS1x5D5dZzFE2FVSd3iL4baR4zR9lhZrjg0GW9oaKr+Kb6vg&#10;zRl3KDYT8zHD42Zd5/l5f8mVenrs1y8gAvXhX3x3v+o4fzpKZ/D3Trx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se2xQAAAN4AAAAPAAAAAAAAAAAAAAAAAJgCAABkcnMv&#10;ZG93bnJldi54bWxQSwUGAAAAAAQABAD1AAAAigMAAAAA&#10;" path="m,l4228211,e" filled="f" strokecolor="#d9d9d9">
                  <v:path arrowok="t" textboxrect="0,0,4228211,0"/>
                </v:shape>
                <v:shape id="Shape 356431" o:spid="_x0000_s1084" style="position:absolute;left:27994;top:5911;width:2515;height:13260;visibility:visible;mso-wrap-style:square;v-text-anchor:top" coordsize="251460,132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WassUA&#10;AADfAAAADwAAAGRycy9kb3ducmV2LnhtbESPQWsCMRSE7wX/Q3iCt5q1WpGtUaQoeNX20ONz89ws&#10;TV7WzVO3/fVNodDjMDPfMMt1H7y6UZeayAYm4wIUcRVtw7WB97fd4wJUEmSLPjIZ+KIE69XgYYml&#10;jXc+0O0otcoQTiUacCJtqXWqHAVM49gSZ+8cu4CSZVdr2+E9w4PXT0Ux1wEbzgsOW3p1VH0er8HA&#10;tRaWw24/8x/uu7mcbLFwfmvMaNhvXkAJ9fIf/mvvrYHp83w2ncDvn/wF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FZqyxQAAAN8AAAAPAAAAAAAAAAAAAAAAAJgCAABkcnMv&#10;ZG93bnJldi54bWxQSwUGAAAAAAQABAD1AAAAigMAAAAA&#10;" path="m,l251460,r,1326007l,1326007,,e" fillcolor="#ffbd47" stroked="f" strokeweight="0">
                  <v:path arrowok="t" textboxrect="0,0,251460,1326007"/>
                </v:shape>
                <v:shape id="Shape 356432" o:spid="_x0000_s1085" style="position:absolute;left:17418;top:5287;width:2514;height:13884;visibility:visible;mso-wrap-style:square;v-text-anchor:top" coordsize="251460,138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SUu8cA&#10;AADfAAAADwAAAGRycy9kb3ducmV2LnhtbESP3WrCQBSE7wu+w3IE75qNPw0luoqkVApCoWkf4JA9&#10;JsHs2TR7qunbdwuCl8PMfMNsdqPr1IWG0Ho2ME9SUMSVty3XBr4+Xx+fQQVBtth5JgO/FGC3nTxs&#10;MLf+yh90KaVWEcIhRwONSJ9rHaqGHIbE98TRO/nBoUQ51NoOeI1w1+lFmmbaYctxocGeioaqc/nj&#10;DOxfind97EW4GA+nb70qsuO8NGY2HfdrUEKj3MO39ps1sHzKVssF/P+JX0B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ElLvHAAAA3wAAAA8AAAAAAAAAAAAAAAAAmAIAAGRy&#10;cy9kb3ducmV2LnhtbFBLBQYAAAAABAAEAPUAAACMAwAAAAA=&#10;" path="m,l251460,r,1388491l,1388491,,e" fillcolor="#ffbd47" stroked="f" strokeweight="0">
                  <v:path arrowok="t" textboxrect="0,0,251460,1388491"/>
                </v:shape>
                <v:shape id="Shape 356433" o:spid="_x0000_s1086" style="position:absolute;left:38555;top:5165;width:2530;height:14006;visibility:visible;mso-wrap-style:square;v-text-anchor:top" coordsize="252984,1400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ewcgA&#10;AADfAAAADwAAAGRycy9kb3ducmV2LnhtbESPQWvCQBSE74X+h+UVequbJq2U6CrFYlHw0qigt0f2&#10;mQSzb0N2E+O/d4WCx2FmvmGm88HUoqfWVZYVvI8iEMS51RUXCnbb5dsXCOeRNdaWScGVHMxnz09T&#10;TLW98B/1mS9EgLBLUUHpfZNK6fKSDLqRbYiDd7KtQR9kW0jd4iXATS3jKBpLgxWHhRIbWpSUn7PO&#10;KOjiZbfZXbPtcXHQ65/fPt/HK6fU68vwPQHhafCP8H97pRUkn+OPJIH7n/AF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6d7ByAAAAN8AAAAPAAAAAAAAAAAAAAAAAJgCAABk&#10;cnMvZG93bnJldi54bWxQSwUGAAAAAAQABAD1AAAAjQMAAAAA&#10;" path="m,l252984,r,1400683l,1400683,,e" fillcolor="#ffbd47" stroked="f" strokeweight="0">
                  <v:path arrowok="t" textboxrect="0,0,252984,1400683"/>
                </v:shape>
                <v:shape id="Shape 356434" o:spid="_x0000_s1087" style="position:absolute;left:6841;top:4098;width:2530;height:15073;visibility:visible;mso-wrap-style:square;v-text-anchor:top" coordsize="252984,1507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Js5soA&#10;AADfAAAADwAAAGRycy9kb3ducmV2LnhtbESPT2vCQBTE74V+h+UVvBTdxH/U1FWKUtqLB1MFj4/s&#10;azY2+zbNrpr66btCocdhZn7DzJedrcWZWl85VpAOEhDEhdMVlwp2H6/9JxA+IGusHZOCH/KwXNzf&#10;zTHT7sJbOuehFBHCPkMFJoQmk9IXhiz6gWuIo/fpWoshyraUusVLhNtaDpNkKi1WHBcMNrQyVHzl&#10;Jxsps+ZwfJy97b7T66YyeXrcH1ZrpXoP3csziEBd+A//td+1gtFkOh6N4fYnfgG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5ybObKAAAA3wAAAA8AAAAAAAAAAAAAAAAAmAIA&#10;AGRycy9kb3ducmV2LnhtbFBLBQYAAAAABAAEAPUAAACPAwAAAAA=&#10;" path="m,l252984,r,1507363l,1507363,,e" fillcolor="#ffbd47" stroked="f" strokeweight="0">
                  <v:path arrowok="t" textboxrect="0,0,252984,1507363"/>
                </v:shape>
                <v:shape id="Shape 356435" o:spid="_x0000_s1088" style="position:absolute;left:19932;top:17357;width:2530;height:1814;visibility:visible;mso-wrap-style:square;v-text-anchor:top" coordsize="252984,181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N8scA&#10;AADfAAAADwAAAGRycy9kb3ducmV2LnhtbESPQWvCQBSE74L/YXmFXqRubIxo6ipFaPEk1BSKt0f2&#10;mQSzb0N2m6T99a4geBxm5htmvR1MLTpqXWVZwWwagSDOra64UPCdfbwsQTiPrLG2TAr+yMF2Mx6t&#10;MdW25y/qjr4QAcIuRQWl900qpctLMuimtiEO3tm2Bn2QbSF1i32Am1q+RtFCGqw4LJTY0K6k/HL8&#10;NYGyil1Gu8/J4eR+KL70XfKfSaWen4b3NxCeBv8I39t7rSBOFvM4gduf8AXk5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TDfLHAAAA3wAAAA8AAAAAAAAAAAAAAAAAmAIAAGRy&#10;cy9kb3ducmV2LnhtbFBLBQYAAAAABAAEAPUAAACMAwAAAAA=&#10;" path="m,l252984,r,181483l,181483,,e" fillcolor="#ff8427" stroked="f" strokeweight="0">
                  <v:path arrowok="t" textboxrect="0,0,252984,181483"/>
                </v:shape>
                <v:shape id="Shape 356436" o:spid="_x0000_s1089" style="position:absolute;left:41085;top:17113;width:2515;height:2058;visibility:visible;mso-wrap-style:square;v-text-anchor:top" coordsize="251460,205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SMkA&#10;AADfAAAADwAAAGRycy9kb3ducmV2LnhtbESPQWsCMRSE70L/Q3iF3jRbrYtujVIEaUHE1haht0fy&#10;urt087JN0nX996Yg9DjMzDfMYtXbRnTkQ+1Ywf0oA0Gsnam5VPDxvhnOQISIbLBxTArOFGC1vBks&#10;sDDuxG/UHWIpEoRDgQqqGNtCyqArshhGriVO3pfzFmOSvpTG4ynBbSPHWZZLizWnhQpbWlekvw+/&#10;VkHe7be7V/3sP+d43G9+zrNsp4NSd7f90yOISH38D1/bL0bBZJo/THL4+5O+gFx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olSMkAAADfAAAADwAAAAAAAAAAAAAAAACYAgAA&#10;ZHJzL2Rvd25yZXYueG1sUEsFBgAAAAAEAAQA9QAAAI4DAAAAAA==&#10;" path="m,l251460,r,205867l,205867,,e" fillcolor="#ff8427" stroked="f" strokeweight="0">
                  <v:path arrowok="t" textboxrect="0,0,251460,205867"/>
                </v:shape>
                <v:shape id="Shape 356437" o:spid="_x0000_s1090" style="position:absolute;left:30509;top:16991;width:2530;height:2180;visibility:visible;mso-wrap-style:square;v-text-anchor:top" coordsize="252984,218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LaccA&#10;AADfAAAADwAAAGRycy9kb3ducmV2LnhtbESPQWsCMRSE7wX/Q3iCt5q1VrtsjSJCpQeLqKXn183r&#10;bjB5WTZRt/31piB4HGa+GWa26JwVZ2qD8axgNMxAEJdeG64UfB7eHnMQISJrtJ5JwS8FWMx7DzMs&#10;tL/wjs77WIlUwqFABXWMTSFlKGtyGIa+IU7ej28dxiTbSuoWL6ncWfmUZVPp0HBaqLGhVU3lcX9y&#10;CsZfp/VHbrfyYMl8m2NuNn9xpdSg3y1fQUTq4j18o9914ibT5/EL/P9JX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pC2nHAAAA3wAAAA8AAAAAAAAAAAAAAAAAmAIAAGRy&#10;cy9kb3ducmV2LnhtbFBLBQYAAAAABAAEAPUAAACMAwAAAAA=&#10;" path="m,l252984,r,218059l,218059,,e" fillcolor="#ff8427" stroked="f" strokeweight="0">
                  <v:path arrowok="t" textboxrect="0,0,252984,218059"/>
                </v:shape>
                <v:shape id="Shape 356438" o:spid="_x0000_s1091" style="position:absolute;left:9371;top:16625;width:2514;height:2546;visibility:visible;mso-wrap-style:square;v-text-anchor:top" coordsize="251460,254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RcysYA&#10;AADfAAAADwAAAGRycy9kb3ducmV2LnhtbERPXWvCMBR9H+w/hDvwbaabU0ZnFBEmKipOZeDbpbm2&#10;Zc1NTaKt/355EHw8nO/huDWVuJLzpWUFb90EBHFmdcm5gsP++/UThA/IGivLpOBGHsaj56chpto2&#10;/EPXXchFDGGfooIihDqV0mcFGfRdWxNH7mSdwRChy6V22MRwU8n3JBlIgyXHhgJrmhaU/e0uRsHc&#10;rcr1eeZnv8fztt9clgu/2dZKdV7ayReIQG14iO/uuVbQ6w8+enFw/BO/gB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RcysYAAADfAAAADwAAAAAAAAAAAAAAAACYAgAAZHJz&#10;L2Rvd25yZXYueG1sUEsFBgAAAAAEAAQA9QAAAIsDAAAAAA==&#10;" path="m,l251460,r,254635l,254635,,e" fillcolor="#ff8427" stroked="f" strokeweight="0">
                  <v:path arrowok="t" textboxrect="0,0,251460,254635"/>
                </v:shape>
                <v:shape id="Shape 14114" o:spid="_x0000_s1092" style="position:absolute;left:4084;top:19171;width:42282;height:0;visibility:visible;mso-wrap-style:square;v-text-anchor:top" coordsize="4228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08MUA&#10;AADeAAAADwAAAGRycy9kb3ducmV2LnhtbERPTWvCQBC9F/wPyxS81U2sFUldRYWmvRQ0itLbkJ1m&#10;g9nZkF01/ffdQsHbPN7nzJe9bcSVOl87VpCOEhDEpdM1VwoO+7enGQgfkDU2jknBD3lYLgYPc8y0&#10;u/GOrkWoRAxhn6ECE0KbSelLQxb9yLXEkft2ncUQYVdJ3eEthttGjpNkKi3WHBsMtrQxVJ6Li1Ww&#10;dcZ9Futn8/WCu/WqzvPj+ylXavjYr15BBOrDXfzv/tBx/iRNJ/D3Trx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M/TwxQAAAN4AAAAPAAAAAAAAAAAAAAAAAJgCAABkcnMv&#10;ZG93bnJldi54bWxQSwUGAAAAAAQABAD1AAAAigMAAAAA&#10;" path="m,l4228211,e" filled="f" strokecolor="#d9d9d9">
                  <v:path arrowok="t" textboxrect="0,0,4228211,0"/>
                </v:shape>
                <v:shape id="Shape 14115" o:spid="_x0000_s1093" style="position:absolute;left:9368;top:11738;width:31713;height:2262;visibility:visible;mso-wrap-style:square;v-text-anchor:top" coordsize="3171317,22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Yk7cUA&#10;AADeAAAADwAAAGRycy9kb3ducmV2LnhtbERPS2vCQBC+F/wPyxR6q5uVtkh0laIVrJCDj/Y8ZqdJ&#10;anY2ZLcx/ntXKHibj+8503lva9FR6yvHGtQwAUGcO1NxoeGwXz2PQfiAbLB2TBou5GE+GzxMMTXu&#10;zFvqdqEQMYR9ihrKEJpUSp+XZNEPXUMcuR/XWgwRtoU0LZ5juK3lKEnepMWKY0OJDS1Kyk+7P6vh&#10;+2O9/Az55verq/cqW6js2K0yrZ8e+/cJiEB9uIv/3WsT578o9Qq3d+IN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liTtxQAAAN4AAAAPAAAAAAAAAAAAAAAAAJgCAABkcnMv&#10;ZG93bnJldi54bWxQSwUGAAAAAAQABAD1AAAAigMAAAAA&#10;" path="m,226187l1056386,161036r1057656,l3171317,e" filled="f" strokecolor="#b22600" strokeweight="2.25pt">
                  <v:stroke endcap="round"/>
                  <v:path arrowok="t" textboxrect="0,0,3171317,226187"/>
                </v:shape>
                <v:shape id="Shape 14116" o:spid="_x0000_s1094" style="position:absolute;left:8991;top:13624;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pRSMcA&#10;AADeAAAADwAAAGRycy9kb3ducmV2LnhtbESPQWuDQBCF74H+h2UKvSWrRUJiXUOwSO2hhySFXAd3&#10;ohJ31rpbY/59t1DobYb33jdvst1sejHR6DrLCuJVBIK4trrjRsHnqVxuQDiPrLG3TAru5GCXPywy&#10;TLW98YGmo29EgLBLUUHr/ZBK6eqWDLqVHYiDdrGjQR/WsZF6xFuAm14+R9FaGuw4XGhxoKKl+nr8&#10;Ngq28f2UlK9vpkoC7/3r40z74qzU0+O8fwHhafb/5r90pUP9JI7X8PtOmEH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qUUjHAAAA3gAAAA8AAAAAAAAAAAAAAAAAmAIAAGRy&#10;cy9kb3ducmV2LnhtbFBLBQYAAAAABAAEAPUAAACMAwAAAAA=&#10;" path="m38100,l76200,76200,,76200,38100,xe" fillcolor="#b22600" stroked="f" strokeweight="0">
                  <v:stroke endcap="round"/>
                  <v:path arrowok="t" textboxrect="0,0,76200,76200"/>
                </v:shape>
                <v:shape id="Shape 14117" o:spid="_x0000_s1095" style="position:absolute;left:8991;top:13624;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lXcUA&#10;AADeAAAADwAAAGRycy9kb3ducmV2LnhtbERPTWvCQBC9C/0PyxS8mU1K0Zq6SimUqtSDqeJ1yI5J&#10;2uxsml01+feuUPA2j/c5s0VnanGm1lWWFSRRDII4t7riQsHu+2P0AsJ5ZI21ZVLQk4PF/GEww1Tb&#10;C2/pnPlChBB2KSoovW9SKV1ekkEX2YY4cEfbGvQBtoXULV5CuKnlUxyPpcGKQ0OJDb2XlP9mJ6Ng&#10;TZuf7Z9crXr+2n+O+2w6OR60UsPH7u0VhKfO38X/7qUO85+TZAK3d8IN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uVdxQAAAN4AAAAPAAAAAAAAAAAAAAAAAJgCAABkcnMv&#10;ZG93bnJldi54bWxQSwUGAAAAAAQABAD1AAAAigMAAAAA&#10;" path="m38100,l76200,76200,,76200,38100,xe" filled="f" strokecolor="#b22600" strokeweight=".72pt">
                  <v:path arrowok="t" textboxrect="0,0,76200,76200"/>
                </v:shape>
                <v:shape id="Shape 14118" o:spid="_x0000_s1096" style="position:absolute;left:19552;top:12969;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HiLsgA&#10;AADeAAAADwAAAGRycy9kb3ducmV2LnhtbESPQWvCQBCF70L/wzIFL1I3KaVo6ipaUDyJtYX2OGSn&#10;2bTZ2ZBdY/rvnUPB2wzvzXvfLFaDb1RPXawDG8inGSjiMtiaKwMf79uHGaiYkC02gcnAH0VYLe9G&#10;CyxsuPAb9adUKQnhWKABl1JbaB1LRx7jNLTEon2HzmOStau07fAi4b7Rj1n2rD3WLA0OW3p1VP6e&#10;zt7A1084nufzz92Otn3f8MwdJ4eNMeP7Yf0CKtGQbub/670V/Kc8F155R2b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YeIuyAAAAN4AAAAPAAAAAAAAAAAAAAAAAJgCAABk&#10;cnMvZG93bnJldi54bWxQSwUGAAAAAAQABAD1AAAAjQMAAAAA&#10;" path="m38100,l76200,76200,,76200,38100,xe" fillcolor="#b22600" stroked="f" strokeweight="0">
                  <v:path arrowok="t" textboxrect="0,0,76200,76200"/>
                </v:shape>
                <v:shape id="Shape 14119" o:spid="_x0000_s1097" style="position:absolute;left:19552;top:12969;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UtMUA&#10;AADeAAAADwAAAGRycy9kb3ducmV2LnhtbERPTWvCQBC9C/6HZYTedBMpVlNXKQWxFj0YW3odsmMS&#10;zc7G7FaTf98VCt7m8T5nvmxNJa7UuNKygngUgSDOrC45V/B1WA2nIJxH1lhZJgUdOVgu+r05Jtre&#10;eE/X1OcihLBLUEHhfZ1I6bKCDLqRrYkDd7SNQR9gk0vd4C2Em0qOo2giDZYcGgqs6b2g7Jz+GgWf&#10;tDvtL3Kz6Xj7vZ506ezl+KOVehq0b68gPLX+If53f+gw/zmOZ3B/J9w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dS0xQAAAN4AAAAPAAAAAAAAAAAAAAAAAJgCAABkcnMv&#10;ZG93bnJldi54bWxQSwUGAAAAAAQABAD1AAAAigMAAAAA&#10;" path="m38100,l76200,76200,,76200,38100,xe" filled="f" strokecolor="#b22600" strokeweight=".72pt">
                  <v:path arrowok="t" textboxrect="0,0,76200,76200"/>
                </v:shape>
                <v:shape id="Shape 14120" o:spid="_x0000_s1098" style="position:absolute;left:30129;top:12969;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sklccA&#10;AADeAAAADwAAAGRycy9kb3ducmV2LnhtbESPQWvCQBCF70L/wzKFXkQ3SikaXaUtKD2JVUGPQ3aa&#10;TZudDdk1pv/eORR6m2HevPe+5br3teqojVVgA5NxBoq4CLbi0sDpuBnNQMWEbLEOTAZ+KcJ69TBY&#10;Ym7DjT+pO6RSiQnHHA24lJpc61g48hjHoSGW21doPSZZ21LbFm9i7ms9zbIX7bFiSXDY0Luj4udw&#10;9QYu32F/nc/P2y1tuq7mmdsPd2/GPD32rwtQifr0L/77/rBS/3kyFQDBkRn0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7JJXHAAAA3gAAAA8AAAAAAAAAAAAAAAAAmAIAAGRy&#10;cy9kb3ducmV2LnhtbFBLBQYAAAAABAAEAPUAAACMAwAAAAA=&#10;" path="m38100,l76200,76200,,76200,38100,xe" fillcolor="#b22600" stroked="f" strokeweight="0">
                  <v:path arrowok="t" textboxrect="0,0,76200,76200"/>
                </v:shape>
                <v:shape id="Shape 14121" o:spid="_x0000_s1099" style="position:absolute;left:30129;top:12969;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sSD8UA&#10;AADeAAAADwAAAGRycy9kb3ducmV2LnhtbERPTWvCQBC9F/wPywi9NZtIURtdRQSplvZgbOl1yI5J&#10;NDubZldN/n23IPQ2j/c582VnanGl1lWWFSRRDII4t7riQsHnYfM0BeE8ssbaMinoycFyMXiYY6rt&#10;jfd0zXwhQgi7FBWU3jeplC4vyaCLbEMcuKNtDfoA20LqFm8h3NRyFMdjabDi0FBiQ+uS8nN2MQre&#10;6OO0/5G7Xc/vX6/jPnuZHL+1Uo/DbjUD4anz/+K7e6vD/OdklMDfO+EG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xIPxQAAAN4AAAAPAAAAAAAAAAAAAAAAAJgCAABkcnMv&#10;ZG93bnJldi54bWxQSwUGAAAAAAQABAD1AAAAigMAAAAA&#10;" path="m38100,l76200,76200,,76200,38100,xe" filled="f" strokecolor="#b22600" strokeweight=".72pt">
                  <v:path arrowok="t" textboxrect="0,0,76200,76200"/>
                </v:shape>
                <v:shape id="Shape 14122" o:spid="_x0000_s1100" style="position:absolute;left:40706;top:11353;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fecQA&#10;AADeAAAADwAAAGRycy9kb3ducmV2LnhtbERPTWvCQBC9F/wPywi9FN0YStHoKm1B6UmsFfQ4ZMds&#10;NDsbsmuM/94VCt7m8T5ntuhsJVpqfOlYwWiYgCDOnS65ULD7Ww7GIHxA1lg5JgU38rCY915mmGl3&#10;5V9qt6EQMYR9hgpMCHUmpc8NWfRDVxNH7ugaiyHCppC6wWsMt5VMk+RDWiw5Nhis6dtQft5erILD&#10;yW0uk8l+taJl21Y8Npu39ZdSr/3ucwoiUBee4n/3j47z30dpCo934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lH3nEAAAA3gAAAA8AAAAAAAAAAAAAAAAAmAIAAGRycy9k&#10;b3ducmV2LnhtbFBLBQYAAAAABAAEAPUAAACJAwAAAAA=&#10;" path="m38100,l76200,76200,,76200,38100,xe" fillcolor="#b22600" stroked="f" strokeweight="0">
                  <v:path arrowok="t" textboxrect="0,0,76200,76200"/>
                </v:shape>
                <v:shape id="Shape 14123" o:spid="_x0000_s1101" style="position:absolute;left:40706;top:11353;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p48YA&#10;AADeAAAADwAAAGRycy9kb3ducmV2LnhtbERPS2vCQBC+C/0PyxS8mY0PrKauUgrSKvZgWul1yI5J&#10;2uxszG41+fddQfA2H99zFqvWVOJMjSstKxhGMQjizOqScwVfn+vBDITzyBory6SgIwer5UNvgYm2&#10;F97TOfW5CCHsElRQeF8nUrqsIIMusjVx4I62MegDbHKpG7yEcFPJURxPpcGSQ0OBNb0WlP2mf0bB&#10;lj5+9ie52XS8O7xNu3T+dPzWSvUf25dnEJ5afxff3O86zJ8MR2O4vhNu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p48YAAADeAAAADwAAAAAAAAAAAAAAAACYAgAAZHJz&#10;L2Rvd25yZXYueG1sUEsFBgAAAAAEAAQA9QAAAIsDAAAAAA==&#10;" path="m38100,l76200,76200,,76200,38100,xe" filled="f" strokecolor="#b22600" strokeweight=".72pt">
                  <v:path arrowok="t" textboxrect="0,0,76200,76200"/>
                </v:shape>
                <v:shape id="Shape 14124" o:spid="_x0000_s1102" style="position:absolute;left:9368;top:6891;width:31713;height:2261;visibility:visible;mso-wrap-style:square;v-text-anchor:top" coordsize="3171317,22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6XZMIA&#10;AADeAAAADwAAAGRycy9kb3ducmV2LnhtbERPTWsCMRC9F/wPYQRvNatsRVajSGnBq9qDx2Ezbtbd&#10;TNYkXVd/fVMo9DaP9znr7WBb0ZMPtWMFs2kGgrh0uuZKwdfp83UJIkRkja1jUvCgANvN6GWNhXZ3&#10;PlB/jJVIIRwKVGBi7AopQ2nIYpi6jjhxF+ctxgR9JbXHewq3rZxn2UJarDk1GOzo3VDZHL+tgg/Z&#10;Voubzt44PHzfPM8nkzdXpSbjYbcCEWmI/+I/916n+flsnsPvO+kG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3pdkwgAAAN4AAAAPAAAAAAAAAAAAAAAAAJgCAABkcnMvZG93&#10;bnJldi54bWxQSwUGAAAAAAQABAD1AAAAhwMAAAAA&#10;" path="m,226187l1056386,,2114042,31623r1057275,97536e" filled="f" strokecolor="#c47d00" strokeweight="2.25pt">
                  <v:stroke endcap="round"/>
                  <v:path arrowok="t" textboxrect="0,0,3171317,226187"/>
                </v:shape>
                <v:shape id="Shape 356439" o:spid="_x0000_s1103" style="position:absolute;left:8991;top:8778;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LMAMgA&#10;AADfAAAADwAAAGRycy9kb3ducmV2LnhtbESPT2vCQBTE74V+h+UJXkrd+N9EV9FCQRAP2lI8PrPP&#10;JDX7NmRXTb+9WxA8DjPzG2a2aEwprlS7wrKCbicCQZxaXXCm4Pvr830CwnlkjaVlUvBHDhbz15cZ&#10;JtreeEfXvc9EgLBLUEHufZVI6dKcDLqOrYiDd7K1QR9knUld4y3ATSl7UTSSBgsOCzlW9JFTet5f&#10;jAIaHJnf3PiwvRx+459VvGkmq7FS7VaznILw1Phn+NFeawX94WjQj+H/T/gCcn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cswAyAAAAN8AAAAPAAAAAAAAAAAAAAAAAJgCAABk&#10;cnMvZG93bnJldi54bWxQSwUGAAAAAAQABAD1AAAAjQMAAAAA&#10;" path="m,l76200,r,76200l,76200,,e" fillcolor="#c47d00" stroked="f" strokeweight="0">
                  <v:stroke endcap="round"/>
                  <v:path arrowok="t" textboxrect="0,0,76200,76200"/>
                </v:shape>
                <v:shape id="Shape 14126" o:spid="_x0000_s1104" style="position:absolute;left:8991;top:8778;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V98EA&#10;AADeAAAADwAAAGRycy9kb3ducmV2LnhtbERP32vCMBB+F/Y/hBvsTVPLEO2MMuYmfbXKno/m1hSb&#10;S0myWv97Iwi+3cf389bb0XZiIB9axwrmswwEce10y42C0/FnugQRIrLGzjEpuFKA7eZlssZCuwsf&#10;aKhiI1IIhwIVmBj7QspQG7IYZq4nTtyf8xZjgr6R2uMlhdtO5lm2kBZbTg0Ge/oyVJ+rf6ug682v&#10;r3Z7Gb6Hsnb5qjzLXanU2+v4+QEi0hif4oe71Gn++zxfwP2ddIP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3VffBAAAA3gAAAA8AAAAAAAAAAAAAAAAAmAIAAGRycy9kb3du&#10;cmV2LnhtbFBLBQYAAAAABAAEAPUAAACGAwAAAAA=&#10;" path="m,76200r76200,l76200,,,,,76200xe" filled="f" strokecolor="#c47d00" strokeweight=".72pt">
                  <v:path arrowok="t" textboxrect="0,0,76200,76200"/>
                </v:shape>
                <v:shape id="Shape 356440" o:spid="_x0000_s1105" style="position:absolute;left:19552;top:650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vFZ8YA&#10;AADfAAAADwAAAGRycy9kb3ducmV2LnhtbESPzWrCQBSF90LfYbgFdzqx2iCpEymFoildtNGNu0vm&#10;NgnJ3AkzY4xv31kUujycP77dfjK9GMn51rKC1TIBQVxZ3XKt4Hx6X2xB+ICssbdMCu7kYZ8/zHaY&#10;aXvjbxrLUIs4wj5DBU0IQyalrxoy6Jd2II7ej3UGQ5SultrhLY6bXj4lSSoNthwfGhzoraGqK69G&#10;AbObvrpxVVOJxfHjeihk8XlRav44vb6ACDSF//Bf+6gVrJ/TzSYSRJ7I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vFZ8YAAADfAAAADwAAAAAAAAAAAAAAAACYAgAAZHJz&#10;L2Rvd25yZXYueG1sUEsFBgAAAAAEAAQA9QAAAIsDAAAAAA==&#10;" path="m,l76200,r,76200l,76200,,e" fillcolor="#c47d00" stroked="f" strokeweight="0">
                  <v:path arrowok="t" textboxrect="0,0,76200,76200"/>
                </v:shape>
                <v:shape id="Shape 14128" o:spid="_x0000_s1106" style="position:absolute;left:19552;top:650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kHsQA&#10;AADeAAAADwAAAGRycy9kb3ducmV2LnhtbESPQU/DMAyF70j8h8hI3Fi6CiFWlk3TBqhXuomz1XhN&#10;tcapkqwr/x4fkLjZes/vfV5vZz+oiWLqAxtYLgpQxG2wPXcGTsePp1dQKSNbHAKTgR9KsN3c362x&#10;suHGXzQ1uVMSwqlCAy7nsdI6tY48pkUYiUU7h+gxyxo7bSPeJNwPuiyKF+2xZ2lwONLeUXtprt7A&#10;MLrv2Bw+dXqf6jaUq/qiD7Uxjw/z7g1Upjn/m/+uayv4z8tSeOUdmUF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ZB7EAAAA3gAAAA8AAAAAAAAAAAAAAAAAmAIAAGRycy9k&#10;b3ducmV2LnhtbFBLBQYAAAAABAAEAPUAAACJAwAAAAA=&#10;" path="m,76200r76200,l76200,,,,,76200xe" filled="f" strokecolor="#c47d00" strokeweight=".72pt">
                  <v:path arrowok="t" textboxrect="0,0,76200,76200"/>
                </v:shape>
                <v:shape id="Shape 356441" o:spid="_x0000_s1107" style="position:absolute;left:30129;top:682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g/McA&#10;AADfAAAADwAAAGRycy9kb3ducmV2LnhtbESPQWvCQBSE7wX/w/IEb3UTtVJSVxGh1EgPGnvp7ZF9&#10;JsHs27C7xvTfd4VCj8PMfMOsNoNpRU/ON5YVpNMEBHFpdcOVgq/z+/MrCB+QNbaWScEPedisR08r&#10;zLS984n6IlQiQthnqKAOocuk9GVNBv3UdsTRu1hnMETpKqkd3iPctHKWJEtpsOG4UGNHu5rKa3Ez&#10;CpjdcLz2aUUF5vvD7SOX+ee3UpPxsH0DEWgI/+G/9l4rmL8sF4sUHn/iF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nYPzHAAAA3wAAAA8AAAAAAAAAAAAAAAAAmAIAAGRy&#10;cy9kb3ducmV2LnhtbFBLBQYAAAAABAAEAPUAAACMAwAAAAA=&#10;" path="m,l76200,r,76200l,76200,,e" fillcolor="#c47d00" stroked="f" strokeweight="0">
                  <v:path arrowok="t" textboxrect="0,0,76200,76200"/>
                </v:shape>
                <v:shape id="Shape 14130" o:spid="_x0000_s1108" style="position:absolute;left:30129;top:682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v+xcQA&#10;AADeAAAADwAAAGRycy9kb3ducmV2LnhtbESPQU/DMAyF70j7D5GRuLF0G0JQlk0T21CvlGlnqzFN&#10;tcapktCVfz8fkLjZ8vN771tvJ9+rkWLqAhtYzAtQxE2wHbcGTl/HxxdQKSNb7AOTgV9KsN3M7tZY&#10;2nDlTxrr3Cox4VSiAZfzUGqdGkce0zwMxHL7DtFjljW22ka8irnv9bIonrXHjiXB4UDvjppL/eMN&#10;9IM7x3r/odNhrJqwfK0uel8Z83A/7d5AZZryv/jvu7JS/2mxEgDBkRn0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L/sXEAAAA3gAAAA8AAAAAAAAAAAAAAAAAmAIAAGRycy9k&#10;b3ducmV2LnhtbFBLBQYAAAAABAAEAPUAAACJAwAAAAA=&#10;" path="m,76200r76200,l76200,,,,,76200xe" filled="f" strokecolor="#c47d00" strokeweight=".72pt">
                  <v:path arrowok="t" textboxrect="0,0,76200,76200"/>
                </v:shape>
                <v:shape id="Shape 356442" o:spid="_x0000_s1109" style="position:absolute;left:40706;top:7802;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X+i8YA&#10;AADfAAAADwAAAGRycy9kb3ducmV2LnhtbESPT2vCQBTE74V+h+UVvOnGv5TUVUpBNNKDpl68PbKv&#10;STD7NuyuMX57Vyj0OMzMb5jlujeN6Mj52rKC8SgBQVxYXXOp4PSzGb6D8AFZY2OZFNzJw3r1+rLE&#10;VNsbH6nLQykihH2KCqoQ2lRKX1Rk0I9sSxy9X+sMhihdKbXDW4SbRk6SZCEN1hwXKmzpq6Likl+N&#10;AmbXHy7duKQcs93+us1k9n1WavDWf36ACNSH//Bfe6cVTOeL2WwCzz/xC8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X+i8YAAADfAAAADwAAAAAAAAAAAAAAAACYAgAAZHJz&#10;L2Rvd25yZXYueG1sUEsFBgAAAAAEAAQA9QAAAIsDAAAAAA==&#10;" path="m,l76200,r,76200l,76200,,e" fillcolor="#c47d00" stroked="f" strokeweight="0">
                  <v:path arrowok="t" textboxrect="0,0,76200,76200"/>
                </v:shape>
                <v:shape id="Shape 14132" o:spid="_x0000_s1110" style="position:absolute;left:40706;top:7802;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XFKcIA&#10;AADeAAAADwAAAGRycy9kb3ducmV2LnhtbERPS2vCQBC+F/oflil4qxtjKZq6ivgouTaK5yE7zQaz&#10;s2F3jfHfdwuF3ubje85qM9pODORD61jBbJqBIK6dbrlRcD4dXxcgQkTW2DkmBQ8KsFk/P62w0O7O&#10;XzRUsREphEOBCkyMfSFlqA1ZDFPXEyfu23mLMUHfSO3xnsJtJ/Mse5cWW04NBnvaGaqv1c0q6Hpz&#10;8dX+U4bDUNYuX5ZXuS+VmryM2w8Qkcb4L/5zlzrNf5vNc/h9J90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FcUpwgAAAN4AAAAPAAAAAAAAAAAAAAAAAJgCAABkcnMvZG93&#10;bnJldi54bWxQSwUGAAAAAAQABAD1AAAAhwMAAAAA&#10;" path="m,76200r76200,l76200,,,,,76200xe" filled="f" strokecolor="#c47d00" strokeweight=".72pt">
                  <v:path arrowok="t" textboxrect="0,0,76200,76200"/>
                </v:shape>
                <v:rect id="Rectangle 14133" o:spid="_x0000_s1111" style="position:absolute;left:6808;top:2269;width:343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Of8MQA&#10;AADeAAAADwAAAGRycy9kb3ducmV2LnhtbERPS4vCMBC+C/sfwix409QHotUosip69LHg7m1oxrZs&#10;MylNtNVfbwRhb/PxPWe2aEwhblS53LKCXjcCQZxYnXOq4Pu06YxBOI+ssbBMCu7kYDH/aM0w1rbm&#10;A92OPhUhhF2MCjLvy1hKl2Rk0HVtSRy4i60M+gCrVOoK6xBuCtmPopE0mHNoyLCkr4ySv+PVKNiO&#10;y+XPzj7qtFj/bs/782R1mnil2p/NcgrCU+P/xW/3Tof5w95g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Tn/DEAAAA3gAAAA8AAAAAAAAAAAAAAAAAmAIAAGRycy9k&#10;b3ducmV2LnhtbFBLBQYAAAAABAAEAPUAAACJAwAAAAA=&#10;" filled="f" stroked="f">
                  <v:textbox inset="0,0,0,0">
                    <w:txbxContent>
                      <w:p w:rsidR="00AE52E8" w:rsidRDefault="00AE52E8" w:rsidP="00412A6E">
                        <w:r>
                          <w:rPr>
                            <w:sz w:val="18"/>
                          </w:rPr>
                          <w:t>2 120</w:t>
                        </w:r>
                      </w:p>
                    </w:txbxContent>
                  </v:textbox>
                </v:rect>
                <v:rect id="Rectangle 14134" o:spid="_x0000_s1112" style="position:absolute;left:17381;top:3463;width:343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oHhMQA&#10;AADeAAAADwAAAGRycy9kb3ducmV2LnhtbERPS4vCMBC+C/sfwix409QHotUosip69LHg7m1oxrZs&#10;MylNtNVfbwRhb/PxPWe2aEwhblS53LKCXjcCQZxYnXOq4Pu06YxBOI+ssbBMCu7kYDH/aM0w1rbm&#10;A92OPhUhhF2MCjLvy1hKl2Rk0HVtSRy4i60M+gCrVOoK6xBuCtmPopE0mHNoyLCkr4ySv+PVKNiO&#10;y+XPzj7qtFj/bs/782R1mnil2p/NcgrCU+P/xW/3Tof5w95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6B4TEAAAA3gAAAA8AAAAAAAAAAAAAAAAAmAIAAGRycy9k&#10;b3ducmV2LnhtbFBLBQYAAAAABAAEAPUAAACJAwAAAAA=&#10;" filled="f" stroked="f">
                  <v:textbox inset="0,0,0,0">
                    <w:txbxContent>
                      <w:p w:rsidR="00AE52E8" w:rsidRDefault="00AE52E8" w:rsidP="00412A6E">
                        <w:r>
                          <w:rPr>
                            <w:sz w:val="18"/>
                          </w:rPr>
                          <w:t>1 952</w:t>
                        </w:r>
                      </w:p>
                    </w:txbxContent>
                  </v:textbox>
                </v:rect>
                <v:rect id="Rectangle 14135" o:spid="_x0000_s1113" style="position:absolute;left:27955;top:4076;width:3431;height:1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aiH8YA&#10;AADeAAAADwAAAGRycy9kb3ducmV2LnhtbERPTWvCQBC9F/oflin0VjdaKxpdRdpKctQoqLchOybB&#10;7GzIbk3aX98tFLzN433OYtWbWtyodZVlBcNBBII4t7riQsFhv3mZgnAeWWNtmRR8k4PV8vFhgbG2&#10;He/olvlChBB2MSoovW9iKV1ekkE3sA1x4C62NegDbAupW+xCuKnlKIom0mDFoaHEht5Lyq/Zl1GQ&#10;TJv1KbU/XVF/npPj9jj72M+8Us9P/XoOwlPv7+J/d6rD/PHw9Q3+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aiH8YAAADeAAAADwAAAAAAAAAAAAAAAACYAgAAZHJz&#10;L2Rvd25yZXYueG1sUEsFBgAAAAAEAAQA9QAAAIsDAAAAAA==&#10;" filled="f" stroked="f">
                  <v:textbox inset="0,0,0,0">
                    <w:txbxContent>
                      <w:p w:rsidR="00AE52E8" w:rsidRDefault="00AE52E8" w:rsidP="00412A6E">
                        <w:r>
                          <w:rPr>
                            <w:sz w:val="18"/>
                          </w:rPr>
                          <w:t>1 865</w:t>
                        </w:r>
                      </w:p>
                    </w:txbxContent>
                  </v:textbox>
                </v:rect>
                <v:rect id="Rectangle 14136" o:spid="_x0000_s1114" style="position:absolute;left:38525;top:3341;width:343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Q8aMQA&#10;AADeAAAADwAAAGRycy9kb3ducmV2LnhtbERPS4vCMBC+C/sfwgjeNNUV0WoUWVf06GNBvQ3N2Bab&#10;SWmirf76zYKwt/n4njNbNKYQD6pcbllBvxeBIE6szjlV8HNcd8cgnEfWWFgmBU9ysJh/tGYYa1vz&#10;nh4Hn4oQwi5GBZn3ZSylSzIy6Hq2JA7c1VYGfYBVKnWFdQg3hRxE0UgazDk0ZFjSV0bJ7XA3Cjbj&#10;cnne2ledFt+XzWl3mqyOE69Up90spyA8Nf5f/HZvdZg/7H+O4O+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kPGjEAAAA3gAAAA8AAAAAAAAAAAAAAAAAmAIAAGRycy9k&#10;b3ducmV2LnhtbFBLBQYAAAAABAAEAPUAAACJAwAAAAA=&#10;" filled="f" stroked="f">
                  <v:textbox inset="0,0,0,0">
                    <w:txbxContent>
                      <w:p w:rsidR="00AE52E8" w:rsidRDefault="00AE52E8" w:rsidP="00412A6E">
                        <w:r>
                          <w:rPr>
                            <w:sz w:val="18"/>
                          </w:rPr>
                          <w:t>1 969</w:t>
                        </w:r>
                      </w:p>
                    </w:txbxContent>
                  </v:textbox>
                </v:rect>
                <v:rect id="Rectangle 14137" o:spid="_x0000_s1115" style="position:absolute;left:9758;top:14796;width:230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Z88YA&#10;AADeAAAADwAAAGRycy9kb3ducmV2LnhtbERPTWvCQBC9F/oflin0VjdaqRpdRdpKctQoqLchOybB&#10;7GzIbk3aX98tFLzN433OYtWbWtyodZVlBcNBBII4t7riQsFhv3mZgnAeWWNtmRR8k4PV8vFhgbG2&#10;He/olvlChBB2MSoovW9iKV1ekkE3sA1x4C62NegDbAupW+xCuKnlKIrepMGKQ0OJDb2XlF+zL6Mg&#10;mTbrU2p/uqL+PCfH7XH2sZ95pZ6f+vUchKfe38X/7lSH+ePh6wT+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iZ88YAAADeAAAADwAAAAAAAAAAAAAAAACYAgAAZHJz&#10;L2Rvd25yZXYueG1sUEsFBgAAAAAEAAQA9QAAAIsDAAAAAA==&#10;" filled="f" stroked="f">
                  <v:textbox inset="0,0,0,0">
                    <w:txbxContent>
                      <w:p w:rsidR="00AE52E8" w:rsidRDefault="00AE52E8" w:rsidP="00412A6E">
                        <w:r>
                          <w:rPr>
                            <w:sz w:val="18"/>
                          </w:rPr>
                          <w:t>358</w:t>
                        </w:r>
                      </w:p>
                    </w:txbxContent>
                  </v:textbox>
                </v:rect>
                <v:rect id="Rectangle 14138" o:spid="_x0000_s1116" style="position:absolute;left:20331;top:15522;width:230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cNgcgA&#10;AADeAAAADwAAAGRycy9kb3ducmV2LnhtbESPT2vCQBDF74V+h2UK3urGVkRTV5G2okf/ge1tyE6T&#10;0OxsyK4m+umdg+Bthvfmvd9M552r1JmaUHo2MOgnoIgzb0vODRz2y9cxqBCRLVaeycCFAsxnz09T&#10;TK1veUvnXcyVhHBI0UARY51qHbKCHIa+r4lF+/ONwyhrk2vbYCvhrtJvSTLSDkuWhgJr+iwo+9+d&#10;nIHVuF78rP21zavv39Vxc5x87SfRmN5Lt/gAFamLD/P9em0Ffzh4F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tw2ByAAAAN4AAAAPAAAAAAAAAAAAAAAAAJgCAABk&#10;cnMvZG93bnJldi54bWxQSwUGAAAAAAQABAD1AAAAjQMAAAAA&#10;" filled="f" stroked="f">
                  <v:textbox inset="0,0,0,0">
                    <w:txbxContent>
                      <w:p w:rsidR="00AE52E8" w:rsidRDefault="00AE52E8" w:rsidP="00412A6E">
                        <w:r>
                          <w:rPr>
                            <w:sz w:val="18"/>
                          </w:rPr>
                          <w:t>256</w:t>
                        </w:r>
                      </w:p>
                    </w:txbxContent>
                  </v:textbox>
                </v:rect>
                <v:rect id="Rectangle 14139" o:spid="_x0000_s1117" style="position:absolute;left:30905;top:15158;width:230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uoGsUA&#10;AADeAAAADwAAAGRycy9kb3ducmV2LnhtbERPS2vCQBC+F/oflin0VjdaKSa6ivhAj/UB6m3Ijkkw&#10;Oxuyq4n+erdQ8DYf33NGk9aU4ka1Kywr6HYiEMSp1QVnCva75dcAhPPIGkvLpOBODibj97cRJto2&#10;vKHb1mcihLBLUEHufZVI6dKcDLqOrYgDd7a1QR9gnUldYxPCTSl7UfQjDRYcGnKsaJZTetlejYLV&#10;oJoe1/bRZOXitDr8HuL5LvZKfX600yEIT61/if/dax3m97vf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gaxQAAAN4AAAAPAAAAAAAAAAAAAAAAAJgCAABkcnMv&#10;ZG93bnJldi54bWxQSwUGAAAAAAQABAD1AAAAigMAAAAA&#10;" filled="f" stroked="f">
                  <v:textbox inset="0,0,0,0">
                    <w:txbxContent>
                      <w:p w:rsidR="00AE52E8" w:rsidRDefault="00AE52E8" w:rsidP="00412A6E">
                        <w:r>
                          <w:rPr>
                            <w:sz w:val="18"/>
                          </w:rPr>
                          <w:t>307</w:t>
                        </w:r>
                      </w:p>
                    </w:txbxContent>
                  </v:textbox>
                </v:rect>
                <v:rect id="Rectangle 14140" o:spid="_x0000_s1118" style="position:absolute;left:41475;top:15287;width:230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dy+sgA&#10;AADeAAAADwAAAGRycy9kb3ducmV2LnhtbESPT2vCQBDF74V+h2UKvdWNRURjNiL9gx5bFdTbkB2T&#10;YHY2ZLcm9dN3DgVvM8yb994vWw6uUVfqQu3ZwHiUgCIuvK25NLDffb7MQIWIbLHxTAZ+KcAyf3zI&#10;MLW+52+6bmOpxIRDigaqGNtU61BU5DCMfEsst7PvHEZZu1LbDnsxd41+TZKpdlizJFTY0ltFxWX7&#10;4wysZ+3quPG3vmw+TuvD12H+vptHY56fhtUCVKQh3sX/3xsr9SfjiQAIjsy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x3L6yAAAAN4AAAAPAAAAAAAAAAAAAAAAAJgCAABk&#10;cnMvZG93bnJldi54bWxQSwUGAAAAAAQABAD1AAAAjQMAAAAA&#10;" filled="f" stroked="f">
                  <v:textbox inset="0,0,0,0">
                    <w:txbxContent>
                      <w:p w:rsidR="00AE52E8" w:rsidRDefault="00AE52E8" w:rsidP="00412A6E">
                        <w:r>
                          <w:rPr>
                            <w:sz w:val="18"/>
                          </w:rPr>
                          <w:t>289</w:t>
                        </w:r>
                      </w:p>
                    </w:txbxContent>
                  </v:textbox>
                </v:rect>
                <v:rect id="Rectangle 14141" o:spid="_x0000_s1119" style="position:absolute;left:10501;top:13399;width:153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XYcUA&#10;AADeAAAADwAAAGRycy9kb3ducmV2LnhtbERPy4rCQBC8C/7D0MLedKLIotFRxAd69AXqrcm0STDT&#10;EzKjye7XO8LCUpduqquqazpvTCFeVLncsoJ+LwJBnFidc6rgfNp0RyCcR9ZYWCYFP+RgPmu3phhr&#10;W/OBXkefimDCLkYFmfdlLKVLMjLoerYkDtzdVgZ9WKtU6grrYG4KOYiib2kw55CQYUnLjJLH8WkU&#10;bEfl4rqzv3VarG/by/4yXp3GXqmvTrOYgPDU+P/jP/VOh/eHAfCpE2aQs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i9dhxQAAAN4AAAAPAAAAAAAAAAAAAAAAAJgCAABkcnMv&#10;ZG93bnJldi54bWxQSwUGAAAAAAQABAD1AAAAigMAAAAA&#10;" filled="f" stroked="f">
                  <v:textbox inset="0,0,0,0">
                    <w:txbxContent>
                      <w:p w:rsidR="00AE52E8" w:rsidRDefault="00AE52E8" w:rsidP="00412A6E">
                        <w:r>
                          <w:rPr>
                            <w:sz w:val="18"/>
                          </w:rPr>
                          <w:t>31</w:t>
                        </w:r>
                      </w:p>
                    </w:txbxContent>
                  </v:textbox>
                </v:rect>
                <v:rect id="Rectangle 14142" o:spid="_x0000_s1120" style="position:absolute;left:21073;top:12754;width:1534;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JFsUA&#10;AADeAAAADwAAAGRycy9kb3ducmV2LnhtbERPTWvCQBC9F/wPyxR6azYRKRpdJdgWPVYjpL0N2TEJ&#10;zc6G7Nak/fVdQfA2j/c5q81oWnGh3jWWFSRRDIK4tLrhSsEpf3+eg3AeWWNrmRT8koPNevKwwlTb&#10;gQ90OfpKhBB2KSqove9SKV1Zk0EX2Y44cGfbG/QB9pXUPQ4h3LRyGscv0mDDoaHGjrY1ld/HH6Ng&#10;N++yz739G6r27WtXfBSL13zhlXp6HLMlCE+jv4tv7r0O82fJbAr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UkWxQAAAN4AAAAPAAAAAAAAAAAAAAAAAJgCAABkcnMv&#10;ZG93bnJldi54bWxQSwUGAAAAAAQABAD1AAAAigMAAAAA&#10;" filled="f" stroked="f">
                  <v:textbox inset="0,0,0,0">
                    <w:txbxContent>
                      <w:p w:rsidR="00AE52E8" w:rsidRDefault="00AE52E8" w:rsidP="00412A6E">
                        <w:r>
                          <w:rPr>
                            <w:sz w:val="18"/>
                          </w:rPr>
                          <w:t>33</w:t>
                        </w:r>
                      </w:p>
                    </w:txbxContent>
                  </v:textbox>
                </v:rect>
                <v:rect id="Rectangle 14143" o:spid="_x0000_s1121" style="position:absolute;left:31645;top:12754;width:15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XsjcQA&#10;AADeAAAADwAAAGRycy9kb3ducmV2LnhtbERPS4vCMBC+C/sfwix409QHotUosip69LHg7m1oxrZs&#10;MylNtNVfbwRhb/PxPWe2aEwhblS53LKCXjcCQZxYnXOq4Pu06YxBOI+ssbBMCu7kYDH/aM0w1rbm&#10;A92OPhUhhF2MCjLvy1hKl2Rk0HVtSRy4i60M+gCrVOoK6xBuCtmPopE0mHNoyLCkr4ySv+PVKNiO&#10;y+XPzj7qtFj/bs/782R1mnil2p/NcgrCU+P/xW/3Tof5w95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V7I3EAAAA3gAAAA8AAAAAAAAAAAAAAAAAmAIAAGRycy9k&#10;b3ducmV2LnhtbFBLBQYAAAAABAAEAPUAAACJAwAAAAA=&#10;" filled="f" stroked="f">
                  <v:textbox inset="0,0,0,0">
                    <w:txbxContent>
                      <w:p w:rsidR="00AE52E8" w:rsidRDefault="00AE52E8" w:rsidP="00412A6E">
                        <w:r>
                          <w:rPr>
                            <w:sz w:val="18"/>
                          </w:rPr>
                          <w:t>33</w:t>
                        </w:r>
                      </w:p>
                    </w:txbxContent>
                  </v:textbox>
                </v:rect>
                <v:rect id="Rectangle 14144" o:spid="_x0000_s1122" style="position:absolute;left:42219;top:11139;width:15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0+cQA&#10;AADeAAAADwAAAGRycy9kb3ducmV2LnhtbERPS4vCMBC+C/6HMMLeNFXKotUo4gM9uiqot6EZ22Iz&#10;KU203f31ZmFhb/PxPWe2aE0pXlS7wrKC4SACQZxaXXCm4Hza9scgnEfWWFomBd/kYDHvdmaYaNvw&#10;F72OPhMhhF2CCnLvq0RKl+Zk0A1sRRy4u60N+gDrTOoamxBuSjmKok9psODQkGNFq5zSx/FpFOzG&#10;1fK6tz9NVm5uu8vhMlmfJl6pj167nILw1Pp/8Z97r8P8eBjH8PtOuEH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8dPnEAAAA3gAAAA8AAAAAAAAAAAAAAAAAmAIAAGRycy9k&#10;b3ducmV2LnhtbFBLBQYAAAAABAAEAPUAAACJAwAAAAA=&#10;" filled="f" stroked="f">
                  <v:textbox inset="0,0,0,0">
                    <w:txbxContent>
                      <w:p w:rsidR="00AE52E8" w:rsidRDefault="00AE52E8" w:rsidP="00412A6E">
                        <w:r>
                          <w:rPr>
                            <w:sz w:val="18"/>
                          </w:rPr>
                          <w:t>38</w:t>
                        </w:r>
                      </w:p>
                    </w:txbxContent>
                  </v:textbox>
                </v:rect>
                <v:rect id="Rectangle 14145" o:spid="_x0000_s1123" style="position:absolute;left:10501;top:8551;width:153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DRYsQA&#10;AADeAAAADwAAAGRycy9kb3ducmV2LnhtbERPS4vCMBC+C/sfwix401RR0WoUWRU9+lhw9zY0Y1u2&#10;mZQm2uqvN4Kwt/n4njNbNKYQN6pcbllBrxuBIE6szjlV8H3adMYgnEfWWFgmBXdysJh/tGYYa1vz&#10;gW5Hn4oQwi5GBZn3ZSylSzIy6Lq2JA7cxVYGfYBVKnWFdQg3hexH0UgazDk0ZFjSV0bJ3/FqFGzH&#10;5fJnZx91Wqx/t+f9ebI6TbxS7c9mOQXhqfH/4rd7p8P8QW8w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0WLEAAAA3gAAAA8AAAAAAAAAAAAAAAAAmAIAAGRycy9k&#10;b3ducmV2LnhtbFBLBQYAAAAABAAEAPUAAACJAwAAAAA=&#10;" filled="f" stroked="f">
                  <v:textbox inset="0,0,0,0">
                    <w:txbxContent>
                      <w:p w:rsidR="00AE52E8" w:rsidRDefault="00AE52E8" w:rsidP="00412A6E">
                        <w:r>
                          <w:rPr>
                            <w:sz w:val="18"/>
                          </w:rPr>
                          <w:t>46</w:t>
                        </w:r>
                      </w:p>
                    </w:txbxContent>
                  </v:textbox>
                </v:rect>
                <v:rect id="Rectangle 14146" o:spid="_x0000_s1124" style="position:absolute;left:21073;top:6289;width:1534;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PFcQA&#10;AADeAAAADwAAAGRycy9kb3ducmV2LnhtbERPTYvCMBC9L/gfwizsbU0VEa1GEXXRo1rB3dvQjG3Z&#10;ZlKaaKu/3giCt3m8z5nOW1OKK9WusKyg141AEKdWF5wpOCY/3yMQziNrLC2Tghs5mM86H1OMtW14&#10;T9eDz0QIYRejgtz7KpbSpTkZdF1bEQfubGuDPsA6k7rGJoSbUvajaCgNFhwacqxomVP6f7gYBZtR&#10;tfjd2nuTleu/zWl3Gq+SsVfq67NdTEB4av1b/HJvdZg/6A2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iTxXEAAAA3gAAAA8AAAAAAAAAAAAAAAAAmAIAAGRycy9k&#10;b3ducmV2LnhtbFBLBQYAAAAABAAEAPUAAACJAwAAAAA=&#10;" filled="f" stroked="f">
                  <v:textbox inset="0,0,0,0">
                    <w:txbxContent>
                      <w:p w:rsidR="00AE52E8" w:rsidRDefault="00AE52E8" w:rsidP="00412A6E">
                        <w:r>
                          <w:rPr>
                            <w:sz w:val="18"/>
                          </w:rPr>
                          <w:t>53</w:t>
                        </w:r>
                      </w:p>
                    </w:txbxContent>
                  </v:textbox>
                </v:rect>
                <v:rect id="Rectangle 14147" o:spid="_x0000_s1125" style="position:absolute;left:31645;top:6613;width:153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7qjsQA&#10;AADeAAAADwAAAGRycy9kb3ducmV2LnhtbERPS4vCMBC+C/sfwix401QRH9Uosip69LHg7m1oxrZs&#10;MylNtNVfbwRhb/PxPWe2aEwhblS53LKCXjcCQZxYnXOq4Pu06YxBOI+ssbBMCu7kYDH/aM0w1rbm&#10;A92OPhUhhF2MCjLvy1hKl2Rk0HVtSRy4i60M+gCrVOoK6xBuCtmPoqE0mHNoyLCkr4ySv+PVKNiO&#10;y+XPzj7qtFj/bs/782R1mnil2p/NcgrCU+P/xW/3Tof5g95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u6o7EAAAA3gAAAA8AAAAAAAAAAAAAAAAAmAIAAGRycy9k&#10;b3ducmV2LnhtbFBLBQYAAAAABAAEAPUAAACJAwAAAAA=&#10;" filled="f" stroked="f">
                  <v:textbox inset="0,0,0,0">
                    <w:txbxContent>
                      <w:p w:rsidR="00AE52E8" w:rsidRDefault="00AE52E8" w:rsidP="00412A6E">
                        <w:r>
                          <w:rPr>
                            <w:sz w:val="18"/>
                          </w:rPr>
                          <w:t>52</w:t>
                        </w:r>
                      </w:p>
                    </w:txbxContent>
                  </v:textbox>
                </v:rect>
                <v:rect id="Rectangle 14148" o:spid="_x0000_s1126" style="position:absolute;left:42219;top:7582;width:153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MgA&#10;AADeAAAADwAAAGRycy9kb3ducmV2LnhtbESPT2vCQBDF74V+h2UKvdWNRURjNiL9gx5bFdTbkB2T&#10;YHY2ZLcm9dN3DgVvM7w37/0mWw6uUVfqQu3ZwHiUgCIuvK25NLDffb7MQIWIbLHxTAZ+KcAyf3zI&#10;MLW+52+6bmOpJIRDigaqGNtU61BU5DCMfEss2tl3DqOsXalth72Eu0a/JslUO6xZGips6a2i4rL9&#10;cQbWs3Z13PhbXzYfp/Xh6zB/382jMc9Pw2oBKtIQ7+b/640V/Ml4Irzyjsy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sX78yAAAAN4AAAAPAAAAAAAAAAAAAAAAAJgCAABk&#10;cnMvZG93bnJldi54bWxQSwUGAAAAAAQABAD1AAAAjQMAAAAA&#10;" filled="f" stroked="f">
                  <v:textbox inset="0,0,0,0">
                    <w:txbxContent>
                      <w:p w:rsidR="00AE52E8" w:rsidRDefault="00AE52E8" w:rsidP="00412A6E">
                        <w:r>
                          <w:rPr>
                            <w:sz w:val="18"/>
                          </w:rPr>
                          <w:t>49</w:t>
                        </w:r>
                      </w:p>
                    </w:txbxContent>
                  </v:textbox>
                </v:rect>
                <v:rect id="Rectangle 14149" o:spid="_x0000_s1127" style="position:absolute;left:47351;top:18518;width:153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3bZ8QA&#10;AADeAAAADwAAAGRycy9kb3ducmV2LnhtbERPS4vCMBC+C/sfwix401QRsdUosuuiR1+g3oZmti3b&#10;TEqTtdVfbwTB23x8z5ktWlOKK9WusKxg0I9AEKdWF5wpOB5+ehMQziNrLC2Tghs5WMw/OjNMtG14&#10;R9e9z0QIYZeggtz7KpHSpTkZdH1bEQfu19YGfYB1JnWNTQg3pRxG0VgaLDg05FjRV07p3/7fKFhP&#10;quV5Y+9NVq4u69P2FH8fYq9U97NdTkF4av1b/HJvdJg/Goxi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922fEAAAA3gAAAA8AAAAAAAAAAAAAAAAAmAIAAGRycy9k&#10;b3ducmV2LnhtbFBLBQYAAAAABAAEAPUAAACJAwAAAAA=&#10;" filled="f" stroked="f">
                  <v:textbox inset="0,0,0,0">
                    <w:txbxContent>
                      <w:p w:rsidR="00AE52E8" w:rsidRDefault="00AE52E8" w:rsidP="00412A6E">
                        <w:r>
                          <w:rPr>
                            <w:sz w:val="18"/>
                          </w:rPr>
                          <w:t>15</w:t>
                        </w:r>
                      </w:p>
                    </w:txbxContent>
                  </v:textbox>
                </v:rect>
                <v:rect id="Rectangle 14150" o:spid="_x0000_s1128" style="position:absolute;left:47351;top:15287;width:153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7kJ8gA&#10;AADeAAAADwAAAGRycy9kb3ducmV2LnhtbESPT2vCQBDF74V+h2UK3urGUkVTV5G2okf/ge1tyE6T&#10;0OxsyK4m+umdg+Bthnnz3vtN552r1JmaUHo2MOgnoIgzb0vODRz2y9cxqBCRLVaeycCFAsxnz09T&#10;TK1veUvnXcyVmHBI0UARY51qHbKCHIa+r4nl9ucbh1HWJte2wVbMXaXfkmSkHZYsCQXW9FlQ9r87&#10;OQOrcb34Wftrm1ffv6vj5jj52k+iMb2XbvEBKlIXH+L799pK/ffBU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HuQnyAAAAN4AAAAPAAAAAAAAAAAAAAAAAJgCAABk&#10;cnMvZG93bnJldi54bWxQSwUGAAAAAAQABAD1AAAAjQMAAAAA&#10;" filled="f" stroked="f">
                  <v:textbox inset="0,0,0,0">
                    <w:txbxContent>
                      <w:p w:rsidR="00AE52E8" w:rsidRDefault="00AE52E8" w:rsidP="00412A6E">
                        <w:r>
                          <w:rPr>
                            <w:sz w:val="18"/>
                          </w:rPr>
                          <w:t>25</w:t>
                        </w:r>
                      </w:p>
                    </w:txbxContent>
                  </v:textbox>
                </v:rect>
                <v:rect id="Rectangle 14151" o:spid="_x0000_s1129" style="position:absolute;left:47351;top:12056;width:15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BvMYA&#10;AADeAAAADwAAAGRycy9kb3ducmV2LnhtbERPS2vCQBC+F/oflin01mxSaonRVaQqevRRSL0N2WkS&#10;mp0N2dXE/vquUPA2H99zpvPBNOJCnastK0iiGARxYXXNpYLP4/olBeE8ssbGMim4koP57PFhipm2&#10;Pe/pcvClCCHsMlRQed9mUrqiIoMusi1x4L5tZ9AH2JVSd9iHcNPI1zh+lwZrDg0VtvRRUfFzOBsF&#10;m7RdfG3tb182q9Mm3+Xj5XHslXp+GhYTEJ4Gfxf/u7c6zH9LRg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JBvMYAAADeAAAADwAAAAAAAAAAAAAAAACYAgAAZHJz&#10;L2Rvd25yZXYueG1sUEsFBgAAAAAEAAQA9QAAAIsDAAAAAA==&#10;" filled="f" stroked="f">
                  <v:textbox inset="0,0,0,0">
                    <w:txbxContent>
                      <w:p w:rsidR="00AE52E8" w:rsidRDefault="00AE52E8" w:rsidP="00412A6E">
                        <w:r>
                          <w:rPr>
                            <w:sz w:val="18"/>
                          </w:rPr>
                          <w:t>35</w:t>
                        </w:r>
                      </w:p>
                    </w:txbxContent>
                  </v:textbox>
                </v:rect>
                <v:rect id="Rectangle 14152" o:spid="_x0000_s1130" style="position:absolute;left:47351;top:8822;width:15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Dfy8QA&#10;AADeAAAADwAAAGRycy9kb3ducmV2LnhtbERPS4vCMBC+C/sfwix401RR0WoUWRU9+lhw9zY0Y1u2&#10;mZQm2uqvN4Kwt/n4njNbNKYQN6pcbllBrxuBIE6szjlV8H3adMYgnEfWWFgmBXdysJh/tGYYa1vz&#10;gW5Hn4oQwi5GBZn3ZSylSzIy6Lq2JA7cxVYGfYBVKnWFdQg3hexH0UgazDk0ZFjSV0bJ3/FqFGzH&#10;5fJnZx91Wqx/t+f9ebI6TbxS7c9mOQXhqfH/4rd7p8P8QW/Yh9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A38vEAAAA3gAAAA8AAAAAAAAAAAAAAAAAmAIAAGRycy9k&#10;b3ducmV2LnhtbFBLBQYAAAAABAAEAPUAAACJAwAAAAA=&#10;" filled="f" stroked="f">
                  <v:textbox inset="0,0,0,0">
                    <w:txbxContent>
                      <w:p w:rsidR="00AE52E8" w:rsidRDefault="00AE52E8" w:rsidP="00412A6E">
                        <w:r>
                          <w:rPr>
                            <w:sz w:val="18"/>
                          </w:rPr>
                          <w:t>45</w:t>
                        </w:r>
                      </w:p>
                    </w:txbxContent>
                  </v:textbox>
                </v:rect>
                <v:rect id="Rectangle 14153" o:spid="_x0000_s1131" style="position:absolute;left:47351;top:5591;width:15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x6UMYA&#10;AADeAAAADwAAAGRycy9kb3ducmV2LnhtbERPTWvCQBC9F/oflin0VjdaKxpdRdpKctQoqLchOybB&#10;7GzIbk3aX98tFLzN433OYtWbWtyodZVlBcNBBII4t7riQsFhv3mZgnAeWWNtmRR8k4PV8vFhgbG2&#10;He/olvlChBB2MSoovW9iKV1ekkE3sA1x4C62NegDbAupW+xCuKnlKIom0mDFoaHEht5Lyq/Zl1GQ&#10;TJv1KbU/XVF/npPj9jj72M+8Us9P/XoOwlPv7+J/d6rD/PHw7R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x6UMYAAADeAAAADwAAAAAAAAAAAAAAAACYAgAAZHJz&#10;L2Rvd25yZXYueG1sUEsFBgAAAAAEAAQA9QAAAIsDAAAAAA==&#10;" filled="f" stroked="f">
                  <v:textbox inset="0,0,0,0">
                    <w:txbxContent>
                      <w:p w:rsidR="00AE52E8" w:rsidRDefault="00AE52E8" w:rsidP="00412A6E">
                        <w:r>
                          <w:rPr>
                            <w:sz w:val="18"/>
                          </w:rPr>
                          <w:t>55</w:t>
                        </w:r>
                      </w:p>
                    </w:txbxContent>
                  </v:textbox>
                </v:rect>
                <v:rect id="Rectangle 14154" o:spid="_x0000_s1132" style="position:absolute;left:47351;top:2357;width:15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XiJMQA&#10;AADeAAAADwAAAGRycy9kb3ducmV2LnhtbERPS4vCMBC+C/sfwix401RR0WoUWRU9+lhw9zY0Y1u2&#10;mZQm2uqvN4Kwt/n4njNbNKYQN6pcbllBrxuBIE6szjlV8H3adMYgnEfWWFgmBXdysJh/tGYYa1vz&#10;gW5Hn4oQwi5GBZn3ZSylSzIy6Lq2JA7cxVYGfYBVKnWFdQg3hexH0UgazDk0ZFjSV0bJ3/FqFGzH&#10;5fJnZx91Wqx/t+f9ebI6TbxS7c9mOQXhqfH/4rd7p8P8QW84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l4iTEAAAA3gAAAA8AAAAAAAAAAAAAAAAAmAIAAGRycy9k&#10;b3ducmV2LnhtbFBLBQYAAAAABAAEAPUAAACJAwAAAAA=&#10;" filled="f" stroked="f">
                  <v:textbox inset="0,0,0,0">
                    <w:txbxContent>
                      <w:p w:rsidR="00AE52E8" w:rsidRDefault="00AE52E8" w:rsidP="00412A6E">
                        <w:r>
                          <w:rPr>
                            <w:sz w:val="18"/>
                          </w:rPr>
                          <w:t>65</w:t>
                        </w:r>
                      </w:p>
                    </w:txbxContent>
                  </v:textbox>
                </v:rect>
                <v:rect id="Rectangle 14155" o:spid="_x0000_s1133" style="position:absolute;left:2543;top:18518;width:76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Hv8QA&#10;AADeAAAADwAAAGRycy9kb3ducmV2LnhtbERPS4vCMBC+C/sfwix401RR0WoUWRU9+lhw9zY0Y1u2&#10;mZQm2uqvN4Kwt/n4njNbNKYQN6pcbllBrxuBIE6szjlV8H3adMYgnEfWWFgmBXdysJh/tGYYa1vz&#10;gW5Hn4oQwi5GBZn3ZSylSzIy6Lq2JA7cxVYGfYBVKnWFdQg3hexH0UgazDk0ZFjSV0bJ3/FqFGzH&#10;5fJnZx91Wqx/t+f9ebI6TbxS7c9mOQXhqfH/4rd7p8P8QW84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pR7/EAAAA3gAAAA8AAAAAAAAAAAAAAAAAmAIAAGRycy9k&#10;b3ducmV2LnhtbFBLBQYAAAAABAAEAPUAAACJAwAAAAA=&#10;" filled="f" stroked="f">
                  <v:textbox inset="0,0,0,0">
                    <w:txbxContent>
                      <w:p w:rsidR="00AE52E8" w:rsidRDefault="00AE52E8" w:rsidP="00412A6E">
                        <w:r>
                          <w:rPr>
                            <w:sz w:val="18"/>
                          </w:rPr>
                          <w:t>0</w:t>
                        </w:r>
                      </w:p>
                    </w:txbxContent>
                  </v:textbox>
                </v:rect>
                <v:rect id="Rectangle 14156" o:spid="_x0000_s1134" style="position:absolute;left:1400;top:14964;width:2279;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ZyMQA&#10;AADeAAAADwAAAGRycy9kb3ducmV2LnhtbERPS4vCMBC+C/sfwgjeNFVW0WoUWVf06GNBvQ3N2Bab&#10;SWmirf76zYKwt/n4njNbNKYQD6pcbllBvxeBIE6szjlV8HNcd8cgnEfWWFgmBU9ysJh/tGYYa1vz&#10;nh4Hn4oQwi5GBZn3ZSylSzIy6Hq2JA7c1VYGfYBVKnWFdQg3hRxE0UgazDk0ZFjSV0bJ7XA3Cjbj&#10;cnne2ledFt+XzWl3mqyOE69Up90spyA8Nf5f/HZvdZj/2R+O4O+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72cjEAAAA3gAAAA8AAAAAAAAAAAAAAAAAmAIAAGRycy9k&#10;b3ducmV2LnhtbFBLBQYAAAAABAAEAPUAAACJAwAAAAA=&#10;" filled="f" stroked="f">
                  <v:textbox inset="0,0,0,0">
                    <w:txbxContent>
                      <w:p w:rsidR="00AE52E8" w:rsidRDefault="00AE52E8" w:rsidP="00412A6E">
                        <w:r>
                          <w:rPr>
                            <w:sz w:val="18"/>
                          </w:rPr>
                          <w:t>500</w:t>
                        </w:r>
                      </w:p>
                    </w:txbxContent>
                  </v:textbox>
                </v:rect>
                <v:rect id="Rectangle 14157" o:spid="_x0000_s1135" style="position:absolute;left:828;top:11404;width:3048;height:1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d8U8YA&#10;AADeAAAADwAAAGRycy9kb3ducmV2LnhtbERPTWvCQBC9F/oflin0VjdKrRpdRdpKctQoqLchOybB&#10;7GzIbk3aX98tFLzN433OYtWbWtyodZVlBcNBBII4t7riQsFhv3mZgnAeWWNtmRR8k4PV8vFhgbG2&#10;He/olvlChBB2MSoovW9iKV1ekkE3sA1x4C62NegDbAupW+xCuKnlKIrepMGKQ0OJDb2XlF+zL6Mg&#10;mTbrU2p/uqL+PCfH7XH2sZ95pZ6f+vUchKfe38X/7lSH+a/D8QT+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d8U8YAAADeAAAADwAAAAAAAAAAAAAAAACYAgAAZHJz&#10;L2Rvd25yZXYueG1sUEsFBgAAAAAEAAQA9QAAAIsDAAAAAA==&#10;" filled="f" stroked="f">
                  <v:textbox inset="0,0,0,0">
                    <w:txbxContent>
                      <w:p w:rsidR="00AE52E8" w:rsidRDefault="00AE52E8" w:rsidP="00412A6E">
                        <w:r>
                          <w:rPr>
                            <w:sz w:val="18"/>
                          </w:rPr>
                          <w:t>1000</w:t>
                        </w:r>
                      </w:p>
                    </w:txbxContent>
                  </v:textbox>
                </v:rect>
                <v:rect id="Rectangle 14158" o:spid="_x0000_s1136" style="position:absolute;left:828;top:7852;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oIcgA&#10;AADeAAAADwAAAGRycy9kb3ducmV2LnhtbESPT2vCQBDF74V+h2UK3urGUkVTV5G2okf/ge1tyE6T&#10;0OxsyK4m+umdg+Bthvfmvd9M552r1JmaUHo2MOgnoIgzb0vODRz2y9cxqBCRLVaeycCFAsxnz09T&#10;TK1veUvnXcyVhHBI0UARY51qHbKCHIa+r4lF+/ONwyhrk2vbYCvhrtJvSTLSDkuWhgJr+iwo+9+d&#10;nIHVuF78rP21zavv39Vxc5x87SfRmN5Lt/gAFamLD/P9em0F/30wFF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aOghyAAAAN4AAAAPAAAAAAAAAAAAAAAAAJgCAABk&#10;cnMvZG93bnJldi54bWxQSwUGAAAAAAQABAD1AAAAjQMAAAAA&#10;" filled="f" stroked="f">
                  <v:textbox inset="0,0,0,0">
                    <w:txbxContent>
                      <w:p w:rsidR="00AE52E8" w:rsidRDefault="00AE52E8" w:rsidP="00412A6E">
                        <w:r>
                          <w:rPr>
                            <w:sz w:val="18"/>
                          </w:rPr>
                          <w:t>1500</w:t>
                        </w:r>
                      </w:p>
                    </w:txbxContent>
                  </v:textbox>
                </v:rect>
                <v:rect id="Rectangle 14159" o:spid="_x0000_s1137" style="position:absolute;left:828;top:4293;width:3048;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RNusUA&#10;AADeAAAADwAAAGRycy9kb3ducmV2LnhtbERPS2vCQBC+F/oflin0VjdKLSa6ivhAj/UB6m3Ijkkw&#10;Oxuyq4n+erdQ8DYf33NGk9aU4ka1Kywr6HYiEMSp1QVnCva75dcAhPPIGkvLpOBODibj97cRJto2&#10;vKHb1mcihLBLUEHufZVI6dKcDLqOrYgDd7a1QR9gnUldYxPCTSl7UfQjDRYcGnKsaJZTetlejYLV&#10;oJoe1/bRZOXitDr8HuL5LvZKfX600yEIT61/if/dax3mf3f7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JE26xQAAAN4AAAAPAAAAAAAAAAAAAAAAAJgCAABkcnMv&#10;ZG93bnJldi54bWxQSwUGAAAAAAQABAD1AAAAigMAAAAA&#10;" filled="f" stroked="f">
                  <v:textbox inset="0,0,0,0">
                    <w:txbxContent>
                      <w:p w:rsidR="00AE52E8" w:rsidRDefault="00AE52E8" w:rsidP="00412A6E">
                        <w:r>
                          <w:rPr>
                            <w:sz w:val="18"/>
                          </w:rPr>
                          <w:t>2000</w:t>
                        </w:r>
                      </w:p>
                    </w:txbxContent>
                  </v:textbox>
                </v:rect>
                <v:rect id="Rectangle 14160" o:spid="_x0000_s1138" style="position:absolute;left:828;top:741;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IumsgA&#10;AADeAAAADwAAAGRycy9kb3ducmV2LnhtbESPQWvCQBCF70L/wzKF3nRjKaJpNiLaosdWBe1tyE6T&#10;0OxsyG5N9Nd3DgVvM8yb996XLQfXqAt1ofZsYDpJQBEX3tZcGjge3sdzUCEiW2w8k4ErBVjmD6MM&#10;U+t7/qTLPpZKTDikaKCKsU21DkVFDsPEt8Ry+/adwyhrV2rbYS/mrtHPSTLTDmuWhApbWldU/Ox/&#10;nYHtvF2dd/7Wl83b1/b0cVpsDotozNPjsHoFFWmId/H/985K/ZfpT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ci6ayAAAAN4AAAAPAAAAAAAAAAAAAAAAAJgCAABk&#10;cnMvZG93bnJldi54bWxQSwUGAAAAAAQABAD1AAAAjQMAAAAA&#10;" filled="f" stroked="f">
                  <v:textbox inset="0,0,0,0">
                    <w:txbxContent>
                      <w:p w:rsidR="00AE52E8" w:rsidRDefault="00AE52E8" w:rsidP="00412A6E">
                        <w:r>
                          <w:rPr>
                            <w:sz w:val="18"/>
                          </w:rPr>
                          <w:t>2500</w:t>
                        </w:r>
                      </w:p>
                    </w:txbxContent>
                  </v:textbox>
                </v:rect>
                <v:rect id="Rectangle 14161" o:spid="_x0000_s1139" style="position:absolute;left:8230;top:19861;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6LAcQA&#10;AADeAAAADwAAAGRycy9kb3ducmV2LnhtbERPS4vCMBC+C/6HMII3TSsiWo0iPtDjrgrqbWjGtthM&#10;ShNtd3/9ZmFhb/PxPWexak0p3lS7wrKCeBiBIE6tLjhTcDnvB1MQziNrLC2Tgi9ysFp2OwtMtG34&#10;k94nn4kQwi5BBbn3VSKlS3My6Ia2Ig7cw9YGfYB1JnWNTQg3pRxF0UQaLDg05FjRJqf0eXoZBYdp&#10;tb4d7XeTlbv74fpxnW3PM69Uv9eu5yA8tf5f/Oc+6jB/HE9i+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iwHEAAAA3gAAAA8AAAAAAAAAAAAAAAAAmAIAAGRycy9k&#10;b3ducmV2LnhtbFBLBQYAAAAABAAEAPUAAACJAwAAAAA=&#10;" filled="f" stroked="f">
                  <v:textbox inset="0,0,0,0">
                    <w:txbxContent>
                      <w:p w:rsidR="00AE52E8" w:rsidRDefault="00AE52E8" w:rsidP="00412A6E">
                        <w:r>
                          <w:rPr>
                            <w:sz w:val="18"/>
                          </w:rPr>
                          <w:t>2015</w:t>
                        </w:r>
                      </w:p>
                    </w:txbxContent>
                  </v:textbox>
                </v:rect>
                <v:rect id="Rectangle 14162" o:spid="_x0000_s1140" style="position:absolute;left:18804;top:19861;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VdsUA&#10;AADeAAAADwAAAGRycy9kb3ducmV2LnhtbERPTWvCQBC9C/0Pywi9mU2kiEZXCW1Fj60WorchOybB&#10;7GzIribtr+8WhN7m8T5ntRlMI+7UudqygiSKQRAXVtdcKvg6bidzEM4ja2wsk4JvcrBZP41WmGrb&#10;8yfdD74UIYRdigoq79tUSldUZNBFtiUO3MV2Bn2AXSl1h30IN42cxvFMGqw5NFTY0mtFxfVwMwp2&#10;8zY77e1PXzbv513+kS/ejguv1PN4yJYgPA3+X/xw73WY/5LM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7BV2xQAAAN4AAAAPAAAAAAAAAAAAAAAAAJgCAABkcnMv&#10;ZG93bnJldi54bWxQSwUGAAAAAAQABAD1AAAAigMAAAAA&#10;" filled="f" stroked="f">
                  <v:textbox inset="0,0,0,0">
                    <w:txbxContent>
                      <w:p w:rsidR="00AE52E8" w:rsidRDefault="00AE52E8" w:rsidP="00412A6E">
                        <w:r>
                          <w:rPr>
                            <w:sz w:val="18"/>
                          </w:rPr>
                          <w:t>2016</w:t>
                        </w:r>
                      </w:p>
                    </w:txbxContent>
                  </v:textbox>
                </v:rect>
                <v:rect id="Rectangle 14163" o:spid="_x0000_s1141" style="position:absolute;left:29375;top:19861;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Cw7cQA&#10;AADeAAAADwAAAGRycy9kb3ducmV2LnhtbERPS4vCMBC+C/sfwgjeNNUV0WoUWVf06GNBvQ3N2Bab&#10;SWmirf76zYKwt/n4njNbNKYQD6pcbllBvxeBIE6szjlV8HNcd8cgnEfWWFgmBU9ysJh/tGYYa1vz&#10;nh4Hn4oQwi5GBZn3ZSylSzIy6Hq2JA7c1VYGfYBVKnWFdQg3hRxE0UgazDk0ZFjSV0bJ7XA3Cjbj&#10;cnne2ledFt+XzWl3mqyOE69Up90spyA8Nf5f/HZvdZg/7I8+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gsO3EAAAA3gAAAA8AAAAAAAAAAAAAAAAAmAIAAGRycy9k&#10;b3ducmV2LnhtbFBLBQYAAAAABAAEAPUAAACJAwAAAAA=&#10;" filled="f" stroked="f">
                  <v:textbox inset="0,0,0,0">
                    <w:txbxContent>
                      <w:p w:rsidR="00AE52E8" w:rsidRDefault="00AE52E8" w:rsidP="00412A6E">
                        <w:r>
                          <w:rPr>
                            <w:sz w:val="18"/>
                          </w:rPr>
                          <w:t>2017</w:t>
                        </w:r>
                      </w:p>
                    </w:txbxContent>
                  </v:textbox>
                </v:rect>
                <v:rect id="Rectangle 14164" o:spid="_x0000_s1142" style="position:absolute;left:39949;top:19861;width:3048;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komcQA&#10;AADeAAAADwAAAGRycy9kb3ducmV2LnhtbERPTYvCMBC9L/gfwizsbU0VEa1GEXXRo1rB3dvQjG3Z&#10;ZlKaaKu/3giCt3m8z5nOW1OKK9WusKyg141AEKdWF5wpOCY/3yMQziNrLC2Tghs5mM86H1OMtW14&#10;T9eDz0QIYRejgtz7KpbSpTkZdF1bEQfubGuDPsA6k7rGJoSbUvajaCgNFhwacqxomVP6f7gYBZtR&#10;tfjd2nuTleu/zWl3Gq+SsVfq67NdTEB4av1b/HJvdZg/6A0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JKJnEAAAA3gAAAA8AAAAAAAAAAAAAAAAAmAIAAGRycy9k&#10;b3ducmV2LnhtbFBLBQYAAAAABAAEAPUAAACJAwAAAAA=&#10;" filled="f" stroked="f">
                  <v:textbox inset="0,0,0,0">
                    <w:txbxContent>
                      <w:p w:rsidR="00AE52E8" w:rsidRDefault="00AE52E8" w:rsidP="00412A6E">
                        <w:r>
                          <w:rPr>
                            <w:sz w:val="18"/>
                          </w:rPr>
                          <w:t>2018</w:t>
                        </w:r>
                      </w:p>
                    </w:txbxContent>
                  </v:textbox>
                </v:rect>
                <v:shape id="Shape 356443" o:spid="_x0000_s1143" style="position:absolute;left:5740;top:22665;width:2438;height:569;visibility:visible;mso-wrap-style:square;v-text-anchor:top" coordsize="243840,56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yvmcoA&#10;AADfAAAADwAAAGRycy9kb3ducmV2LnhtbESPQUvDQBSE7wX/w/IEb+1GExuJ3RYJlWpBpK2X3l6z&#10;zySYfZtmt2n6792C4HGYmW+Y2WIwjeipc7VlBfeTCARxYXXNpYKv3ev4CYTzyBoby6TgQg4W85vR&#10;DDNtz7yhfutLESDsMlRQed9mUrqiIoNuYlvi4H3bzqAPsiul7vAc4KaRD1E0lQZrDgsVtpRXVPxs&#10;T0ZBenwnl3zu47RfLlenwypfHz9ype5uh5dnEJ4G/x/+a79pBfHjNEliuP4JX0DO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6Mr5nKAAAA3wAAAA8AAAAAAAAAAAAAAAAAmAIA&#10;AGRycy9kb3ducmV2LnhtbFBLBQYAAAAABAAEAPUAAACPAwAAAAA=&#10;" path="m,l243840,r,56951l,56951,,e" fillcolor="#ffbd47" stroked="f" strokeweight="0">
                  <v:path arrowok="t" textboxrect="0,0,243840,56951"/>
                </v:shape>
                <v:rect id="Rectangle 14166" o:spid="_x0000_s1144" style="position:absolute;left:8441;top:22569;width:20783;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cTdcQA&#10;AADeAAAADwAAAGRycy9kb3ducmV2LnhtbERPS4vCMBC+C/6HMII3TRUpWo0iPtDjrgrqbWjGtthM&#10;ShNtd3/9ZmFhb/PxPWexak0p3lS7wrKC0TACQZxaXXCm4HLeD6YgnEfWWFomBV/kYLXsdhaYaNvw&#10;J71PPhMhhF2CCnLvq0RKl+Zk0A1tRRy4h60N+gDrTOoamxBuSjmOolgaLDg05FjRJqf0eXoZBYdp&#10;tb4d7XeTlbv74fpxnW3PM69Uv9eu5yA8tf5f/Oc+6jB/Mop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XE3XEAAAA3gAAAA8AAAAAAAAAAAAAAAAAmAIAAGRycy9k&#10;b3ducmV2LnhtbFBLBQYAAAAABAAEAPUAAACJAwAAAAA=&#10;" filled="f" stroked="f">
                  <v:textbox inset="0,0,0,0">
                    <w:txbxContent>
                      <w:p w:rsidR="00AE52E8" w:rsidRDefault="00AE52E8" w:rsidP="00412A6E">
                        <w:r>
                          <w:rPr>
                            <w:sz w:val="18"/>
                          </w:rPr>
                          <w:t>Приходи от дейността (хил. лв.)</w:t>
                        </w:r>
                      </w:p>
                    </w:txbxContent>
                  </v:textbox>
                </v:rect>
                <v:shape id="Shape 356444" o:spid="_x0000_s1145" style="position:absolute;left:25053;top:22665;width:2438;height:569;visibility:visible;mso-wrap-style:square;v-text-anchor:top" coordsize="243840,56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C+LMkA&#10;AADfAAAADwAAAGRycy9kb3ducmV2LnhtbESPQUsDMRSE74L/ITyhF7FZda11bVpKpbS9CK2K18fm&#10;uVl287Imabv9901B8DjMzDfMZNbbVhzIh9qxgvthBoK4dLrmSsHnx/JuDCJEZI2tY1JwogCz6fXV&#10;BAvtjrylwy5WIkE4FKjAxNgVUobSkMUwdB1x8n6ctxiT9JXUHo8Jblv5kGUjabHmtGCwo4Whstnt&#10;rYKVzL+rLW/Gt2/N/OV3Y56/3huv1OCmn7+CiNTH//Bfe60VPD6N8jyHy5/0BeT0D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rC+LMkAAADfAAAADwAAAAAAAAAAAAAAAACYAgAA&#10;ZHJzL2Rvd25yZXYueG1sUEsFBgAAAAAEAAQA9QAAAI4DAAAAAA==&#10;" path="m,l243840,r,56951l,56951,,e" fillcolor="#ff8427" stroked="f" strokeweight="0">
                  <v:path arrowok="t" textboxrect="0,0,243840,56951"/>
                </v:shape>
                <v:rect id="Rectangle 14168" o:spid="_x0000_s1146" style="position:absolute;left:27757;top:22569;width:2161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inMgA&#10;AADeAAAADwAAAGRycy9kb3ducmV2LnhtbESPQWvCQBCF70L/wzKF3nRjKaJpNiLaosdWBe1tyE6T&#10;0OxsyG5N9Nd3DgVvM7w3732TLQfXqAt1ofZsYDpJQBEX3tZcGjge3sdzUCEiW2w8k4ErBVjmD6MM&#10;U+t7/qTLPpZKQjikaKCKsU21DkVFDsPEt8SiffvOYZS1K7XtsJdw1+jnJJlphzVLQ4UtrSsqfva/&#10;zsB23q7OO3/ry+bta3v6OC02h0U05ulxWL2CijTEu/n/emcF/2U6E1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BCKcyAAAAN4AAAAPAAAAAAAAAAAAAAAAAJgCAABk&#10;cnMvZG93bnJldi54bWxQSwUGAAAAAAQABAD1AAAAjQMAAAAA&#10;" filled="f" stroked="f">
                  <v:textbox inset="0,0,0,0">
                    <w:txbxContent>
                      <w:p w:rsidR="00AE52E8" w:rsidRDefault="00AE52E8" w:rsidP="00412A6E">
                        <w:r>
                          <w:rPr>
                            <w:sz w:val="18"/>
                          </w:rPr>
                          <w:t>Произведена продукция (хил лв.)</w:t>
                        </w:r>
                      </w:p>
                    </w:txbxContent>
                  </v:textbox>
                </v:rect>
                <v:shape id="Shape 14169" o:spid="_x0000_s1147" style="position:absolute;left:5740;top:24964;width:2438;height:0;visibility:visible;mso-wrap-style:square;v-text-anchor:top" coordsize="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n3NsIA&#10;AADeAAAADwAAAGRycy9kb3ducmV2LnhtbERPzWrCQBC+C32HZQq9mU2KSk1dQykVPAlJ8wBDdkzS&#10;ZmfD7mrSt+8Kgrf5+H5nV8xmEFdyvresIEtSEMSN1T23Curvw/INhA/IGgfLpOCPPBT7p8UOc20n&#10;LulahVbEEPY5KuhCGHMpfdORQZ/YkThyZ+sMhghdK7XDKYabQb6m6UYa7Dk2dDjSZ0fNb3UxCtzk&#10;qF7NP3Y0azqc0qpsvi6lUi/P88c7iEBzeIjv7qOO81fZZgu3d+INcv8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6fc2wgAAAN4AAAAPAAAAAAAAAAAAAAAAAJgCAABkcnMvZG93&#10;bnJldi54bWxQSwUGAAAAAAQABAD1AAAAhwMAAAAA&#10;" path="m,l243840,e" filled="f" strokecolor="#b22600" strokeweight="2.25pt">
                  <v:stroke endcap="round"/>
                  <v:path arrowok="t" textboxrect="0,0,243840,0"/>
                </v:shape>
                <v:shape id="Shape 14170" o:spid="_x0000_s1148" style="position:absolute;left:6628;top:2464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IQcYA&#10;AADeAAAADwAAAGRycy9kb3ducmV2LnhtbESP0WoCMRBF3wv+QxihbzWrFCtbo4hFEEoR137AsBk3&#10;i5vJsoma9us7D0LfZpg7996zXGffqRsNsQ1sYDopQBHXwbbcGPg+7V4WoGJCttgFJgM/FGG9Gj0t&#10;sbThzke6ValRYsKxRAMupb7UOtaOPMZJ6Inldg6DxyTr0Gg74F3MfadnRTHXHluWBIc9bR3Vl+rq&#10;DVj3eW7DLhyuNu+/PnJ1mtWXX2Oex3nzDipRTv/ix/feSv3X6ZsACI7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CIQcYAAADeAAAADwAAAAAAAAAAAAAAAACYAgAAZHJz&#10;L2Rvd25yZXYueG1sUEsFBgAAAAAEAAQA9QAAAIsDAAAAAA==&#10;" path="m32004,l64008,64008,,64008,32004,xe" fillcolor="#b22600" stroked="f" strokeweight="0">
                  <v:stroke endcap="round"/>
                  <v:path arrowok="t" textboxrect="0,0,64008,64008"/>
                </v:shape>
                <v:shape id="Shape 14171" o:spid="_x0000_s1149" style="position:absolute;left:6628;top:2464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eH8QA&#10;AADeAAAADwAAAGRycy9kb3ducmV2LnhtbERP24rCMBB9F/yHMAv7ImvaRd2lGkVFQRCW9fIBs8nY&#10;lm0mpYla/94Igm9zONeZzFpbiQs1vnSsIO0nIIi1MyXnCo6H9cc3CB+QDVaOScGNPMym3c4EM+Ou&#10;vKPLPuQihrDPUEERQp1J6XVBFn3f1cSRO7nGYoiwyaVp8BrDbSU/k2QkLZYcGwqsaVmQ/t+frYJz&#10;b7jNf3/033C7WN9WqUZcaVTq/a2dj0EEasNL/HRvTJw/SL9SeLwTb5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tXh/EAAAA3gAAAA8AAAAAAAAAAAAAAAAAmAIAAGRycy9k&#10;b3ducmV2LnhtbFBLBQYAAAAABAAEAPUAAACJAwAAAAA=&#10;" path="m32004,l64008,64008,,64008,32004,xe" filled="f" strokecolor="#b22600" strokeweight=".72pt">
                  <v:path arrowok="t" textboxrect="0,0,64008,64008"/>
                </v:shape>
                <v:rect id="Rectangle 14172" o:spid="_x0000_s1150" style="position:absolute;left:8441;top:24583;width:13089;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WDq8QA&#10;AADeAAAADwAAAGRycy9kb3ducmV2LnhtbERPS4vCMBC+C/sfwix401QRH9Uosip69LHg7m1oxrZs&#10;MylNtNVfbwRhb/PxPWe2aEwhblS53LKCXjcCQZxYnXOq4Pu06YxBOI+ssbBMCu7kYDH/aM0w1rbm&#10;A92OPhUhhF2MCjLvy1hKl2Rk0HVtSRy4i60M+gCrVOoK6xBuCtmPoqE0mHNoyLCkr4ySv+PVKNiO&#10;y+XPzj7qtFj/bs/782R1mnil2p/NcgrCU+P/xW/3Tof5g96oD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1g6vEAAAA3gAAAA8AAAAAAAAAAAAAAAAAmAIAAGRycy9k&#10;b3ducmV2LnhtbFBLBQYAAAAABAAEAPUAAACJAwAAAAA=&#10;" filled="f" stroked="f">
                  <v:textbox inset="0,0,0,0">
                    <w:txbxContent>
                      <w:p w:rsidR="00AE52E8" w:rsidRDefault="00AE52E8" w:rsidP="00412A6E">
                        <w:r>
                          <w:rPr>
                            <w:sz w:val="18"/>
                          </w:rPr>
                          <w:t>Предприятия (брой)</w:t>
                        </w:r>
                      </w:p>
                    </w:txbxContent>
                  </v:textbox>
                </v:rect>
                <v:shape id="Shape 14173" o:spid="_x0000_s1151" style="position:absolute;left:25053;top:24964;width:2438;height:0;visibility:visible;mso-wrap-style:square;v-text-anchor:top" coordsize="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6/SsUA&#10;AADeAAAADwAAAGRycy9kb3ducmV2LnhtbERPS2vCQBC+C/6HZYTedKMtKtFVRFqtXkp9IL0N2WkS&#10;kp0N2VXjv3cFwdt8fM+ZzhtTigvVLresoN+LQBAnVuecKjjsv7pjEM4jaywtk4IbOZjP2q0pxtpe&#10;+ZcuO5+KEMIuRgWZ91UspUsyMuh6tiIO3L+tDfoA61TqGq8h3JRyEEVDaTDn0JBhRcuMkmJ3NgpM&#10;cbOff6sf3jTb5To9nqLNelQo9dZpFhMQnhr/Ej/d3zrM/+iP3uHxTrhB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3r9KxQAAAN4AAAAPAAAAAAAAAAAAAAAAAJgCAABkcnMv&#10;ZG93bnJldi54bWxQSwUGAAAAAAQABAD1AAAAigMAAAAA&#10;" path="m,l243840,e" filled="f" strokecolor="#c47d00" strokeweight="2.25pt">
                  <v:stroke endcap="round"/>
                  <v:path arrowok="t" textboxrect="0,0,243840,0"/>
                </v:shape>
                <v:shape id="Shape 356445" o:spid="_x0000_s1152" style="position:absolute;left:25952;top:2464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oJckA&#10;AADfAAAADwAAAGRycy9kb3ducmV2LnhtbESPUUvDMBSF3wX/Q7jCXoZLnVsZddmYwmD44HTbD7g0&#10;d02xualN1sX+eiMIPh7OOd/hLNfRNqKnzteOFTxMMhDEpdM1VwpOx+39AoQPyBobx6TgmzysV7c3&#10;Syy0u/IH9YdQiQRhX6ACE0JbSOlLQxb9xLXEyTu7zmJIsquk7vCa4LaR0yzLpcWa04LBll4MlZ+H&#10;i1Wwj/Qez9XwPJhN/tZ/LcbT12Gs1Ogubp5ABIrhP/zX3mkFj/N8NpvD75/0BeTq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roJckAAADfAAAADwAAAAAAAAAAAAAAAACYAgAA&#10;ZHJzL2Rvd25yZXYueG1sUEsFBgAAAAAEAAQA9QAAAI4DAAAAAA==&#10;" path="m,l64008,r,64008l,64008,,e" fillcolor="#c47d00" stroked="f" strokeweight="0">
                  <v:stroke endcap="round"/>
                  <v:path arrowok="t" textboxrect="0,0,64008,64008"/>
                </v:shape>
                <v:shape id="Shape 14175" o:spid="_x0000_s1153" style="position:absolute;left:25952;top:2464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LB6MAA&#10;AADeAAAADwAAAGRycy9kb3ducmV2LnhtbERPzWrCQBC+C77DMoXezEaxRlJXEak1V6MPMGSnSWh2&#10;Nuxuk/Ttu0LB23x8v7M7TKYTAznfWlawTFIQxJXVLdcK7rfzYgvCB2SNnWVS8EseDvv5bIe5tiNf&#10;aShDLWII+xwVNCH0uZS+asigT2xPHLkv6wyGCF0ttcMxhptOrtJ0Iw22HBsa7OnUUPVd/hgFrdP4&#10;UQ53vIStxmLjM1d+OqVeX6bjO4hAU3iK/92FjvPXy+wNHu/EG+T+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DLB6MAAAADeAAAADwAAAAAAAAAAAAAAAACYAgAAZHJzL2Rvd25y&#10;ZXYueG1sUEsFBgAAAAAEAAQA9QAAAIUDAAAAAA==&#10;" path="m,64008r64008,l64008,,,,,64008xe" filled="f" strokecolor="#c47d00">
                  <v:path arrowok="t" textboxrect="0,0,64008,64008"/>
                </v:shape>
                <v:rect id="Rectangle 14176" o:spid="_x0000_s1154" style="position:absolute;left:27757;top:24583;width:1155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FqMQA&#10;AADeAAAADwAAAGRycy9kb3ducmV2LnhtbERPS4vCMBC+C/sfwix401QRH9Uosip69LHg7m1oxrZs&#10;MylNtNVfbwRhb/PxPWe2aEwhblS53LKCXjcCQZxYnXOq4Pu06YxBOI+ssbBMCu7kYDH/aM0w1rbm&#10;A92OPhUhhF2MCjLvy1hKl2Rk0HVtSRy4i60M+gCrVOoK6xBuCtmPoqE0mHNoyLCkr4ySv+PVKNiO&#10;y+XPzj7qtFj/bs/782R1mnil2p/NcgrCU+P/xW/3Tof5g95o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OhajEAAAA3gAAAA8AAAAAAAAAAAAAAAAAmAIAAGRycy9k&#10;b3ducmV2LnhtbFBLBQYAAAAABAAEAPUAAACJAwAAAAA=&#10;" filled="f" stroked="f">
                  <v:textbox inset="0,0,0,0">
                    <w:txbxContent>
                      <w:p w:rsidR="00AE52E8" w:rsidRDefault="00AE52E8" w:rsidP="00412A6E">
                        <w:r>
                          <w:rPr>
                            <w:sz w:val="18"/>
                          </w:rPr>
                          <w:t>Заети лица (брой)</w:t>
                        </w:r>
                      </w:p>
                    </w:txbxContent>
                  </v:textbox>
                </v:rect>
                <v:shape id="Shape 14177" o:spid="_x0000_s1155" style="position:absolute;width:49307;height:26543;visibility:visible;mso-wrap-style:square;v-text-anchor:top" coordsize="4930775,265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aZsMMA&#10;AADeAAAADwAAAGRycy9kb3ducmV2LnhtbERP22rCQBB9F/yHZYS+6SbFVptmFSlIizfQ9AOG7DQJ&#10;7s6G7FbTv3eFgm9zONfJl7014kKdbxwrSCcJCOLS6YYrBd/FejwH4QOyRuOYFPyRh+ViOMgx0+7K&#10;R7qcQiViCPsMFdQhtJmUvqzJop+4ljhyP66zGCLsKqk7vMZwa+RzkrxKiw3Hhhpb+qipPJ9+rQLj&#10;Prc+6LLo7WHDaWredruXvVJPo371DiJQHx7if/eXjvOn6WwG93fiD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aZsMMAAADeAAAADwAAAAAAAAAAAAAAAACYAgAAZHJzL2Rv&#10;d25yZXYueG1sUEsFBgAAAAAEAAQA9QAAAIgDAAAAAA==&#10;" path="m,2654300r4930775,l4930775,,,,,2654300xe" filled="f" strokecolor="#d9d9d9">
                  <v:path arrowok="t" textboxrect="0,0,4930775,2654300"/>
                </v:shape>
                <w10:anchorlock/>
              </v:group>
            </w:pict>
          </mc:Fallback>
        </mc:AlternateContent>
      </w:r>
    </w:p>
    <w:p w:rsidR="00412A6E" w:rsidRPr="00412A6E" w:rsidRDefault="00412A6E" w:rsidP="00412A6E">
      <w:pPr>
        <w:tabs>
          <w:tab w:val="center" w:pos="4004"/>
        </w:tabs>
        <w:spacing w:after="3" w:line="270" w:lineRule="auto"/>
        <w:ind w:left="-15"/>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sz w:val="24"/>
          <w:szCs w:val="24"/>
          <w:lang w:eastAsia="bg-BG"/>
        </w:rPr>
        <w:t xml:space="preserve">Фигура </w:t>
      </w:r>
      <w:r w:rsidRPr="00412A6E">
        <w:rPr>
          <w:rFonts w:ascii="Arial" w:eastAsia="Arial" w:hAnsi="Arial" w:cs="Arial"/>
          <w:b/>
          <w:i/>
          <w:color w:val="000000"/>
          <w:sz w:val="24"/>
          <w:szCs w:val="24"/>
          <w:lang w:eastAsia="bg-BG"/>
        </w:rPr>
        <w:t xml:space="preserve"> </w:t>
      </w:r>
      <w:r w:rsidRPr="00412A6E">
        <w:rPr>
          <w:rFonts w:ascii="Arial" w:eastAsia="Arial" w:hAnsi="Arial" w:cs="Arial"/>
          <w:b/>
          <w:i/>
          <w:color w:val="000000"/>
          <w:sz w:val="24"/>
          <w:szCs w:val="24"/>
          <w:lang w:eastAsia="bg-BG"/>
        </w:rPr>
        <w:tab/>
      </w:r>
      <w:r w:rsidRPr="00412A6E">
        <w:rPr>
          <w:rFonts w:ascii="Times New Roman" w:eastAsia="Times New Roman" w:hAnsi="Times New Roman" w:cs="Times New Roman"/>
          <w:bCs/>
          <w:iCs/>
          <w:color w:val="000000"/>
          <w:sz w:val="24"/>
          <w:szCs w:val="24"/>
          <w:lang w:eastAsia="bg-BG"/>
        </w:rPr>
        <w:t>Динамика на сектор „Услуги“ в периода 2015-2018 г.</w:t>
      </w:r>
      <w:r w:rsidRPr="00412A6E">
        <w:rPr>
          <w:rFonts w:ascii="Times New Roman" w:eastAsia="Times New Roman" w:hAnsi="Times New Roman" w:cs="Times New Roman"/>
          <w:b/>
          <w:i/>
          <w:color w:val="000000"/>
          <w:sz w:val="24"/>
          <w:szCs w:val="24"/>
          <w:lang w:eastAsia="bg-BG"/>
        </w:rPr>
        <w:t xml:space="preserve"> </w:t>
      </w:r>
    </w:p>
    <w:p w:rsidR="00412A6E" w:rsidRPr="00412A6E" w:rsidRDefault="00412A6E" w:rsidP="00412A6E">
      <w:pPr>
        <w:spacing w:after="212" w:line="269" w:lineRule="auto"/>
        <w:ind w:left="1004" w:right="262" w:hanging="10"/>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i/>
          <w:color w:val="000000"/>
          <w:sz w:val="24"/>
          <w:szCs w:val="24"/>
          <w:lang w:eastAsia="bg-BG"/>
        </w:rPr>
        <w:t xml:space="preserve">Източник: НСИ, ПИРО Община Крушари </w:t>
      </w:r>
    </w:p>
    <w:p w:rsidR="00412A6E" w:rsidRPr="00412A6E" w:rsidRDefault="00412A6E" w:rsidP="00412A6E">
      <w:pPr>
        <w:spacing w:after="14" w:line="269" w:lineRule="auto"/>
        <w:ind w:left="346" w:firstLine="709"/>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Най-много предприятия се наблюдават в дейност „Селско, горско и рибно стопанство“ – 67,4%. Втората дейност, в която има по-голям дял сред </w:t>
      </w:r>
      <w:r w:rsidRPr="00412A6E">
        <w:rPr>
          <w:rFonts w:ascii="Times New Roman" w:eastAsia="Times New Roman" w:hAnsi="Times New Roman" w:cs="Times New Roman"/>
          <w:color w:val="000000"/>
          <w:sz w:val="24"/>
          <w:szCs w:val="24"/>
          <w:lang w:eastAsia="bg-BG"/>
        </w:rPr>
        <w:lastRenderedPageBreak/>
        <w:t xml:space="preserve">предприятията, е „Търговия; ремонт на автомобили и мотоциклети“ – 16,7%. Всички останали дейности са представени от малък брой предприятия – под 10%. </w:t>
      </w:r>
    </w:p>
    <w:p w:rsidR="00412A6E" w:rsidRPr="00412A6E" w:rsidRDefault="00412A6E" w:rsidP="00412A6E">
      <w:pPr>
        <w:spacing w:after="14" w:line="269" w:lineRule="auto"/>
        <w:ind w:left="346" w:firstLine="709"/>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Повече от две трети от заетите са в дейност „Селско, горско и рибно стопанство“ – 79%. Втората дейност, в която има по-голяма заетост е „Търговия; ремонт на автомобили и мотоциклети“ – 16,7%. В останалите дейности заетите са под 10%.</w:t>
      </w:r>
    </w:p>
    <w:p w:rsidR="00412A6E" w:rsidRPr="00412A6E" w:rsidRDefault="00412A6E" w:rsidP="00412A6E">
      <w:pPr>
        <w:spacing w:after="14" w:line="269" w:lineRule="auto"/>
        <w:ind w:left="346" w:firstLine="709"/>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  </w:t>
      </w:r>
    </w:p>
    <w:p w:rsidR="00412A6E" w:rsidRPr="0061542C" w:rsidRDefault="0061542C" w:rsidP="0061542C">
      <w:pPr>
        <w:keepNext/>
        <w:keepLines/>
        <w:spacing w:after="0" w:line="240" w:lineRule="auto"/>
        <w:ind w:left="850"/>
        <w:outlineLvl w:val="1"/>
        <w:rPr>
          <w:rFonts w:ascii="Times New Roman" w:eastAsia="Times New Roman" w:hAnsi="Times New Roman" w:cs="Times New Roman"/>
          <w:b/>
          <w:sz w:val="24"/>
          <w:szCs w:val="24"/>
        </w:rPr>
      </w:pPr>
      <w:bookmarkStart w:id="12" w:name="_Toc126265679"/>
      <w:r>
        <w:rPr>
          <w:rFonts w:ascii="Times New Roman" w:eastAsia="Times New Roman" w:hAnsi="Times New Roman" w:cs="Times New Roman"/>
          <w:b/>
          <w:sz w:val="24"/>
          <w:szCs w:val="24"/>
        </w:rPr>
        <w:t>4.8.</w:t>
      </w:r>
      <w:r w:rsidR="005604B4" w:rsidRPr="0061542C">
        <w:rPr>
          <w:rFonts w:ascii="Times New Roman" w:eastAsia="Times New Roman" w:hAnsi="Times New Roman" w:cs="Times New Roman"/>
          <w:b/>
          <w:sz w:val="24"/>
          <w:szCs w:val="24"/>
        </w:rPr>
        <w:t xml:space="preserve"> </w:t>
      </w:r>
      <w:r w:rsidR="00412A6E" w:rsidRPr="0061542C">
        <w:rPr>
          <w:rFonts w:ascii="Times New Roman" w:eastAsia="Times New Roman" w:hAnsi="Times New Roman" w:cs="Times New Roman"/>
          <w:b/>
          <w:sz w:val="24"/>
          <w:szCs w:val="24"/>
        </w:rPr>
        <w:t>Селско и горско стопанство</w:t>
      </w:r>
      <w:bookmarkEnd w:id="12"/>
    </w:p>
    <w:p w:rsidR="00412A6E" w:rsidRPr="00412A6E" w:rsidRDefault="00412A6E" w:rsidP="00412A6E">
      <w:pPr>
        <w:spacing w:after="0" w:line="240" w:lineRule="auto"/>
        <w:rPr>
          <w:rFonts w:ascii="Times New Roman" w:eastAsia="Times New Roman" w:hAnsi="Times New Roman" w:cs="Times New Roman"/>
          <w:sz w:val="24"/>
          <w:szCs w:val="24"/>
          <w:lang w:eastAsia="bg-BG"/>
        </w:rPr>
      </w:pPr>
    </w:p>
    <w:p w:rsidR="00412A6E" w:rsidRPr="00412A6E" w:rsidRDefault="00412A6E" w:rsidP="00412A6E">
      <w:pPr>
        <w:spacing w:after="14" w:line="268" w:lineRule="auto"/>
        <w:ind w:left="345" w:firstLine="708"/>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Селското стопанство е традиционен за Община Крушари отрасъл. Природните дадености и климатични условия обуславят възможността за развитие на интензивно земеделие и животновъдство. </w:t>
      </w:r>
    </w:p>
    <w:p w:rsidR="00412A6E" w:rsidRPr="00412A6E" w:rsidRDefault="00412A6E" w:rsidP="00412A6E">
      <w:pPr>
        <w:spacing w:after="14" w:line="268" w:lineRule="auto"/>
        <w:ind w:left="345" w:firstLine="708"/>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Площта на обработваемите земи е относително постоянна. Масово се залага на производството на основните зърнено фуражни и технически култури – царевица, пшеница и слънчоглед. Монокултурното производство дава  преимущества на участниците в него, но съдържа и рискове. Тясната специализация в производството на ограничен брой продукти, които са широко разпространени не само в общината, но и в областта и в други региони, води до силна зависимост и потенциален риск от масово унищожаване на посевите при възникване на бедствена ситуация, или наличие на свръхпроизводство при някои от основните култури.  </w:t>
      </w:r>
    </w:p>
    <w:p w:rsidR="00412A6E" w:rsidRPr="00412A6E" w:rsidRDefault="00412A6E" w:rsidP="00412A6E">
      <w:pPr>
        <w:spacing w:after="14" w:line="268" w:lineRule="auto"/>
        <w:ind w:left="345" w:firstLine="708"/>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Общината участва в процесите, протичащи в селското стопанство, управлявайки  общински поземлен фонд от 4807 дка земеделска земя, от която 1238 дка е читалищна и училищна земя.  Общинският съвет  е приел Наредба №8 за реда за придобиване, управление и разпореждане с имоти  и вещи – общинска собственост, в която се регламентира управлението на общинския поземлен фонд, както и цената на която същия се отдава за стопанисване. През последните няколко години се очертава тенденцията за отдаване на земи от общинския поземлен фонд за период от пет години, като по този начин се стимулират наемателите да прилагат по-високо технологични начини при отглеждането на определени култури.  </w:t>
      </w:r>
    </w:p>
    <w:p w:rsidR="00412A6E" w:rsidRDefault="00412A6E" w:rsidP="00CB5A5E">
      <w:pPr>
        <w:spacing w:after="14" w:line="268" w:lineRule="auto"/>
        <w:ind w:left="345" w:firstLine="708"/>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Преосмислянето на общинския поземлен фонд не само като източник на средства за общинския бюджет, но и за насърчаване създаването на алтернативи, които водят  до диверсификация на  продукта, до опазване качествата на земята и до заетост, са възможни местни политики за регулиране на дисбалансите, очертали се в структурата на местната икономика. </w:t>
      </w:r>
    </w:p>
    <w:p w:rsidR="00CB5A5E" w:rsidRPr="00CB5A5E" w:rsidRDefault="00CB5A5E" w:rsidP="00CB5A5E">
      <w:pPr>
        <w:spacing w:after="14" w:line="268" w:lineRule="auto"/>
        <w:ind w:left="345" w:firstLine="708"/>
        <w:jc w:val="both"/>
        <w:rPr>
          <w:rFonts w:ascii="Times New Roman" w:eastAsia="Times New Roman" w:hAnsi="Times New Roman" w:cs="Times New Roman"/>
          <w:color w:val="000000"/>
          <w:sz w:val="24"/>
          <w:szCs w:val="24"/>
          <w:lang w:eastAsia="bg-BG"/>
        </w:rPr>
      </w:pPr>
    </w:p>
    <w:p w:rsidR="00412A6E" w:rsidRPr="009D36FC" w:rsidRDefault="009D36FC" w:rsidP="009D36FC">
      <w:pPr>
        <w:spacing w:after="0" w:line="240" w:lineRule="auto"/>
        <w:rPr>
          <w:rFonts w:ascii="Times New Roman" w:eastAsia="Times New Roman" w:hAnsi="Times New Roman" w:cs="Times New Roman"/>
          <w:b/>
          <w:sz w:val="24"/>
          <w:szCs w:val="24"/>
          <w:lang w:eastAsia="bg-BG"/>
        </w:rPr>
      </w:pPr>
      <w:r>
        <w:rPr>
          <w:rFonts w:ascii="Times New Roman" w:eastAsia="Times New Roman" w:hAnsi="Times New Roman" w:cs="Times New Roman"/>
          <w:b/>
          <w:sz w:val="24"/>
          <w:szCs w:val="24"/>
          <w:lang w:eastAsia="bg-BG"/>
        </w:rPr>
        <w:t xml:space="preserve">     </w:t>
      </w:r>
      <w:r w:rsidR="00C57515">
        <w:rPr>
          <w:rFonts w:ascii="Times New Roman" w:eastAsia="Times New Roman" w:hAnsi="Times New Roman" w:cs="Times New Roman"/>
          <w:b/>
          <w:sz w:val="24"/>
          <w:szCs w:val="24"/>
          <w:lang w:eastAsia="bg-BG"/>
        </w:rPr>
        <w:t xml:space="preserve">   </w:t>
      </w:r>
      <w:r w:rsidR="00412A6E" w:rsidRPr="009D36FC">
        <w:rPr>
          <w:rFonts w:ascii="Times New Roman" w:eastAsia="Times New Roman" w:hAnsi="Times New Roman" w:cs="Times New Roman"/>
          <w:b/>
          <w:sz w:val="24"/>
          <w:szCs w:val="24"/>
          <w:lang w:eastAsia="bg-BG"/>
        </w:rPr>
        <w:t xml:space="preserve">Растениевъдство  </w:t>
      </w:r>
    </w:p>
    <w:p w:rsidR="00412A6E" w:rsidRPr="00412A6E" w:rsidRDefault="00412A6E" w:rsidP="00412A6E">
      <w:pPr>
        <w:spacing w:after="0"/>
        <w:ind w:left="1080"/>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b/>
          <w:color w:val="000000"/>
          <w:sz w:val="24"/>
          <w:szCs w:val="24"/>
          <w:lang w:eastAsia="bg-BG"/>
        </w:rPr>
        <w:t xml:space="preserve">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Подходящите климатични условия и плодородните почви, благоприятстват развитието на хлебно и фуражно производство, отглеждане на технически култури, слънчоглед, тютюн и др.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Произвеждат се главно зърнени и зърнено-фуражни култури – пшеница и царевица, които заемат повече от 2/3 от обработваемата земя. Утвърденото зърнопроизводство е напълно адаптирано към природно климатичните и почвени условия, характерни за общината, които са благоприятни за получаване на сравнително добри добиви от пшеница и царевица. Най-често срещаните зеленчукови култури са домати, картофи, </w:t>
      </w:r>
      <w:r w:rsidRPr="00412A6E">
        <w:rPr>
          <w:rFonts w:ascii="Times New Roman" w:eastAsia="Times New Roman" w:hAnsi="Times New Roman" w:cs="Times New Roman"/>
          <w:color w:val="000000"/>
          <w:sz w:val="24"/>
          <w:szCs w:val="24"/>
          <w:lang w:eastAsia="bg-BG"/>
        </w:rPr>
        <w:lastRenderedPageBreak/>
        <w:t xml:space="preserve">лук. Увеличава се делът на фуражните култури, което е свързано с изхранване на животните от личните стопанства.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Според ОД „Земеделие“ – Добрич земята, която се обработва през стопанската година 2018/19 г., е 317 906 дка. Проследявайки динамиката във времето, се наблюдава увеличение на обработваемите земи. През стопанската год. 2018/19 г. обработваемите земеделски земи заемат най-голяма площ за разглеждания период 2014-2019 г.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Броят на земеделските стопани е относително постоянен. През стопанската година 2018/19 г.  земеделските стопани са 350 бр. </w:t>
      </w:r>
    </w:p>
    <w:p w:rsidR="00412A6E" w:rsidRPr="00412A6E" w:rsidRDefault="00412A6E" w:rsidP="00412A6E">
      <w:pPr>
        <w:spacing w:after="31"/>
        <w:ind w:left="768"/>
        <w:rPr>
          <w:rFonts w:ascii="Times New Roman" w:eastAsia="Times New Roman" w:hAnsi="Times New Roman" w:cs="Times New Roman"/>
          <w:color w:val="000000"/>
          <w:sz w:val="24"/>
          <w:szCs w:val="24"/>
          <w:lang w:eastAsia="bg-BG"/>
        </w:rPr>
      </w:pPr>
      <w:r w:rsidRPr="00412A6E">
        <w:rPr>
          <w:rFonts w:ascii="Calibri" w:eastAsia="Calibri" w:hAnsi="Calibri" w:cs="Calibri"/>
          <w:noProof/>
          <w:color w:val="000000"/>
          <w:sz w:val="24"/>
          <w:szCs w:val="24"/>
          <w:lang w:eastAsia="bg-BG"/>
        </w:rPr>
        <mc:AlternateContent>
          <mc:Choice Requires="wpg">
            <w:drawing>
              <wp:inline distT="0" distB="0" distL="0" distR="0" wp14:anchorId="61AE9D54" wp14:editId="02D67E87">
                <wp:extent cx="5182870" cy="2510752"/>
                <wp:effectExtent l="0" t="0" r="0" b="0"/>
                <wp:docPr id="288583" name="Group 288583"/>
                <wp:cNvGraphicFramePr/>
                <a:graphic xmlns:a="http://schemas.openxmlformats.org/drawingml/2006/main">
                  <a:graphicData uri="http://schemas.microsoft.com/office/word/2010/wordprocessingGroup">
                    <wpg:wgp>
                      <wpg:cNvGrpSpPr/>
                      <wpg:grpSpPr>
                        <a:xfrm>
                          <a:off x="0" y="0"/>
                          <a:ext cx="5182870" cy="2510752"/>
                          <a:chOff x="0" y="0"/>
                          <a:chExt cx="5182870" cy="2510752"/>
                        </a:xfrm>
                      </wpg:grpSpPr>
                      <wps:wsp>
                        <wps:cNvPr id="12979" name="Rectangle 12979"/>
                        <wps:cNvSpPr/>
                        <wps:spPr>
                          <a:xfrm>
                            <a:off x="5144770" y="2342045"/>
                            <a:ext cx="50673" cy="224380"/>
                          </a:xfrm>
                          <a:prstGeom prst="rect">
                            <a:avLst/>
                          </a:prstGeom>
                          <a:ln>
                            <a:noFill/>
                          </a:ln>
                        </wps:spPr>
                        <wps:txbx>
                          <w:txbxContent>
                            <w:p w:rsidR="00AE52E8" w:rsidRDefault="00AE52E8" w:rsidP="00412A6E">
                              <w:r>
                                <w:t xml:space="preserve"> </w:t>
                              </w:r>
                            </w:p>
                          </w:txbxContent>
                        </wps:txbx>
                        <wps:bodyPr horzOverflow="overflow" vert="horz" lIns="0" tIns="0" rIns="0" bIns="0" rtlCol="0">
                          <a:noAutofit/>
                        </wps:bodyPr>
                      </wps:wsp>
                      <wps:wsp>
                        <wps:cNvPr id="13105" name="Shape 13105"/>
                        <wps:cNvSpPr/>
                        <wps:spPr>
                          <a:xfrm>
                            <a:off x="351282" y="1706943"/>
                            <a:ext cx="4228338" cy="0"/>
                          </a:xfrm>
                          <a:custGeom>
                            <a:avLst/>
                            <a:gdLst/>
                            <a:ahLst/>
                            <a:cxnLst/>
                            <a:rect l="0" t="0" r="0" b="0"/>
                            <a:pathLst>
                              <a:path w="4228338">
                                <a:moveTo>
                                  <a:pt x="0" y="0"/>
                                </a:moveTo>
                                <a:lnTo>
                                  <a:pt x="4228338" y="0"/>
                                </a:lnTo>
                              </a:path>
                            </a:pathLst>
                          </a:custGeom>
                          <a:noFill/>
                          <a:ln w="9525" cap="flat" cmpd="sng" algn="ctr">
                            <a:solidFill>
                              <a:srgbClr val="D9D9D9"/>
                            </a:solidFill>
                            <a:prstDash val="solid"/>
                            <a:round/>
                          </a:ln>
                          <a:effectLst/>
                        </wps:spPr>
                        <wps:bodyPr/>
                      </wps:wsp>
                      <wps:wsp>
                        <wps:cNvPr id="13106" name="Shape 13106"/>
                        <wps:cNvSpPr/>
                        <wps:spPr>
                          <a:xfrm>
                            <a:off x="351282" y="1498155"/>
                            <a:ext cx="4228338" cy="0"/>
                          </a:xfrm>
                          <a:custGeom>
                            <a:avLst/>
                            <a:gdLst/>
                            <a:ahLst/>
                            <a:cxnLst/>
                            <a:rect l="0" t="0" r="0" b="0"/>
                            <a:pathLst>
                              <a:path w="4228338">
                                <a:moveTo>
                                  <a:pt x="0" y="0"/>
                                </a:moveTo>
                                <a:lnTo>
                                  <a:pt x="4228338" y="0"/>
                                </a:lnTo>
                              </a:path>
                            </a:pathLst>
                          </a:custGeom>
                          <a:noFill/>
                          <a:ln w="9525" cap="flat" cmpd="sng" algn="ctr">
                            <a:solidFill>
                              <a:srgbClr val="D9D9D9"/>
                            </a:solidFill>
                            <a:prstDash val="solid"/>
                            <a:round/>
                          </a:ln>
                          <a:effectLst/>
                        </wps:spPr>
                        <wps:bodyPr/>
                      </wps:wsp>
                      <wps:wsp>
                        <wps:cNvPr id="13107" name="Shape 13107"/>
                        <wps:cNvSpPr/>
                        <wps:spPr>
                          <a:xfrm>
                            <a:off x="351282" y="1287843"/>
                            <a:ext cx="4228338" cy="0"/>
                          </a:xfrm>
                          <a:custGeom>
                            <a:avLst/>
                            <a:gdLst/>
                            <a:ahLst/>
                            <a:cxnLst/>
                            <a:rect l="0" t="0" r="0" b="0"/>
                            <a:pathLst>
                              <a:path w="4228338">
                                <a:moveTo>
                                  <a:pt x="0" y="0"/>
                                </a:moveTo>
                                <a:lnTo>
                                  <a:pt x="4228338" y="0"/>
                                </a:lnTo>
                              </a:path>
                            </a:pathLst>
                          </a:custGeom>
                          <a:noFill/>
                          <a:ln w="9525" cap="flat" cmpd="sng" algn="ctr">
                            <a:solidFill>
                              <a:srgbClr val="D9D9D9"/>
                            </a:solidFill>
                            <a:prstDash val="solid"/>
                            <a:round/>
                          </a:ln>
                          <a:effectLst/>
                        </wps:spPr>
                        <wps:bodyPr/>
                      </wps:wsp>
                      <wps:wsp>
                        <wps:cNvPr id="13108" name="Shape 13108"/>
                        <wps:cNvSpPr/>
                        <wps:spPr>
                          <a:xfrm>
                            <a:off x="351282" y="1079055"/>
                            <a:ext cx="4228338" cy="0"/>
                          </a:xfrm>
                          <a:custGeom>
                            <a:avLst/>
                            <a:gdLst/>
                            <a:ahLst/>
                            <a:cxnLst/>
                            <a:rect l="0" t="0" r="0" b="0"/>
                            <a:pathLst>
                              <a:path w="4228338">
                                <a:moveTo>
                                  <a:pt x="0" y="0"/>
                                </a:moveTo>
                                <a:lnTo>
                                  <a:pt x="4228338" y="0"/>
                                </a:lnTo>
                              </a:path>
                            </a:pathLst>
                          </a:custGeom>
                          <a:noFill/>
                          <a:ln w="9525" cap="flat" cmpd="sng" algn="ctr">
                            <a:solidFill>
                              <a:srgbClr val="D9D9D9"/>
                            </a:solidFill>
                            <a:prstDash val="solid"/>
                            <a:round/>
                          </a:ln>
                          <a:effectLst/>
                        </wps:spPr>
                        <wps:bodyPr/>
                      </wps:wsp>
                      <wps:wsp>
                        <wps:cNvPr id="13109" name="Shape 13109"/>
                        <wps:cNvSpPr/>
                        <wps:spPr>
                          <a:xfrm>
                            <a:off x="351282" y="870267"/>
                            <a:ext cx="4228338" cy="0"/>
                          </a:xfrm>
                          <a:custGeom>
                            <a:avLst/>
                            <a:gdLst/>
                            <a:ahLst/>
                            <a:cxnLst/>
                            <a:rect l="0" t="0" r="0" b="0"/>
                            <a:pathLst>
                              <a:path w="4228338">
                                <a:moveTo>
                                  <a:pt x="0" y="0"/>
                                </a:moveTo>
                                <a:lnTo>
                                  <a:pt x="4228338" y="0"/>
                                </a:lnTo>
                              </a:path>
                            </a:pathLst>
                          </a:custGeom>
                          <a:noFill/>
                          <a:ln w="9525" cap="flat" cmpd="sng" algn="ctr">
                            <a:solidFill>
                              <a:srgbClr val="D9D9D9"/>
                            </a:solidFill>
                            <a:prstDash val="solid"/>
                            <a:round/>
                          </a:ln>
                          <a:effectLst/>
                        </wps:spPr>
                        <wps:bodyPr/>
                      </wps:wsp>
                      <wps:wsp>
                        <wps:cNvPr id="13110" name="Shape 13110"/>
                        <wps:cNvSpPr/>
                        <wps:spPr>
                          <a:xfrm>
                            <a:off x="351282" y="661479"/>
                            <a:ext cx="4228338" cy="0"/>
                          </a:xfrm>
                          <a:custGeom>
                            <a:avLst/>
                            <a:gdLst/>
                            <a:ahLst/>
                            <a:cxnLst/>
                            <a:rect l="0" t="0" r="0" b="0"/>
                            <a:pathLst>
                              <a:path w="4228338">
                                <a:moveTo>
                                  <a:pt x="0" y="0"/>
                                </a:moveTo>
                                <a:lnTo>
                                  <a:pt x="4228338" y="0"/>
                                </a:lnTo>
                              </a:path>
                            </a:pathLst>
                          </a:custGeom>
                          <a:noFill/>
                          <a:ln w="9525" cap="flat" cmpd="sng" algn="ctr">
                            <a:solidFill>
                              <a:srgbClr val="D9D9D9"/>
                            </a:solidFill>
                            <a:prstDash val="solid"/>
                            <a:round/>
                          </a:ln>
                          <a:effectLst/>
                        </wps:spPr>
                        <wps:bodyPr/>
                      </wps:wsp>
                      <wps:wsp>
                        <wps:cNvPr id="13111" name="Shape 13111"/>
                        <wps:cNvSpPr/>
                        <wps:spPr>
                          <a:xfrm>
                            <a:off x="351282" y="452691"/>
                            <a:ext cx="4228338" cy="0"/>
                          </a:xfrm>
                          <a:custGeom>
                            <a:avLst/>
                            <a:gdLst/>
                            <a:ahLst/>
                            <a:cxnLst/>
                            <a:rect l="0" t="0" r="0" b="0"/>
                            <a:pathLst>
                              <a:path w="4228338">
                                <a:moveTo>
                                  <a:pt x="0" y="0"/>
                                </a:moveTo>
                                <a:lnTo>
                                  <a:pt x="4228338" y="0"/>
                                </a:lnTo>
                              </a:path>
                            </a:pathLst>
                          </a:custGeom>
                          <a:noFill/>
                          <a:ln w="9525" cap="flat" cmpd="sng" algn="ctr">
                            <a:solidFill>
                              <a:srgbClr val="D9D9D9"/>
                            </a:solidFill>
                            <a:prstDash val="solid"/>
                            <a:round/>
                          </a:ln>
                          <a:effectLst/>
                        </wps:spPr>
                        <wps:bodyPr/>
                      </wps:wsp>
                      <wps:wsp>
                        <wps:cNvPr id="13112" name="Shape 13112"/>
                        <wps:cNvSpPr/>
                        <wps:spPr>
                          <a:xfrm>
                            <a:off x="351282" y="243903"/>
                            <a:ext cx="4228338" cy="0"/>
                          </a:xfrm>
                          <a:custGeom>
                            <a:avLst/>
                            <a:gdLst/>
                            <a:ahLst/>
                            <a:cxnLst/>
                            <a:rect l="0" t="0" r="0" b="0"/>
                            <a:pathLst>
                              <a:path w="4228338">
                                <a:moveTo>
                                  <a:pt x="0" y="0"/>
                                </a:moveTo>
                                <a:lnTo>
                                  <a:pt x="4228338" y="0"/>
                                </a:lnTo>
                              </a:path>
                            </a:pathLst>
                          </a:custGeom>
                          <a:noFill/>
                          <a:ln w="9525" cap="flat" cmpd="sng" algn="ctr">
                            <a:solidFill>
                              <a:srgbClr val="D9D9D9"/>
                            </a:solidFill>
                            <a:prstDash val="solid"/>
                            <a:round/>
                          </a:ln>
                          <a:effectLst/>
                        </wps:spPr>
                        <wps:bodyPr/>
                      </wps:wsp>
                      <wps:wsp>
                        <wps:cNvPr id="356419" name="Shape 356419"/>
                        <wps:cNvSpPr/>
                        <wps:spPr>
                          <a:xfrm>
                            <a:off x="632460" y="1010475"/>
                            <a:ext cx="281940" cy="904748"/>
                          </a:xfrm>
                          <a:custGeom>
                            <a:avLst/>
                            <a:gdLst/>
                            <a:ahLst/>
                            <a:cxnLst/>
                            <a:rect l="0" t="0" r="0" b="0"/>
                            <a:pathLst>
                              <a:path w="281940" h="904748">
                                <a:moveTo>
                                  <a:pt x="0" y="0"/>
                                </a:moveTo>
                                <a:lnTo>
                                  <a:pt x="281940" y="0"/>
                                </a:lnTo>
                                <a:lnTo>
                                  <a:pt x="281940" y="904748"/>
                                </a:lnTo>
                                <a:lnTo>
                                  <a:pt x="0" y="904748"/>
                                </a:lnTo>
                                <a:lnTo>
                                  <a:pt x="0" y="0"/>
                                </a:lnTo>
                              </a:path>
                            </a:pathLst>
                          </a:custGeom>
                          <a:solidFill>
                            <a:srgbClr val="FFBD47"/>
                          </a:solidFill>
                          <a:ln w="0" cap="flat">
                            <a:noFill/>
                            <a:round/>
                          </a:ln>
                          <a:effectLst/>
                        </wps:spPr>
                        <wps:bodyPr/>
                      </wps:wsp>
                      <wps:wsp>
                        <wps:cNvPr id="356420" name="Shape 356420"/>
                        <wps:cNvSpPr/>
                        <wps:spPr>
                          <a:xfrm>
                            <a:off x="1478280" y="915987"/>
                            <a:ext cx="281940" cy="999236"/>
                          </a:xfrm>
                          <a:custGeom>
                            <a:avLst/>
                            <a:gdLst/>
                            <a:ahLst/>
                            <a:cxnLst/>
                            <a:rect l="0" t="0" r="0" b="0"/>
                            <a:pathLst>
                              <a:path w="281940" h="999236">
                                <a:moveTo>
                                  <a:pt x="0" y="0"/>
                                </a:moveTo>
                                <a:lnTo>
                                  <a:pt x="281940" y="0"/>
                                </a:lnTo>
                                <a:lnTo>
                                  <a:pt x="281940" y="999236"/>
                                </a:lnTo>
                                <a:lnTo>
                                  <a:pt x="0" y="999236"/>
                                </a:lnTo>
                                <a:lnTo>
                                  <a:pt x="0" y="0"/>
                                </a:lnTo>
                              </a:path>
                            </a:pathLst>
                          </a:custGeom>
                          <a:solidFill>
                            <a:srgbClr val="FFBD47"/>
                          </a:solidFill>
                          <a:ln w="0" cap="flat">
                            <a:noFill/>
                            <a:round/>
                          </a:ln>
                          <a:effectLst/>
                        </wps:spPr>
                        <wps:bodyPr/>
                      </wps:wsp>
                      <wps:wsp>
                        <wps:cNvPr id="356421" name="Shape 356421"/>
                        <wps:cNvSpPr/>
                        <wps:spPr>
                          <a:xfrm>
                            <a:off x="3169920" y="682815"/>
                            <a:ext cx="281940" cy="1232408"/>
                          </a:xfrm>
                          <a:custGeom>
                            <a:avLst/>
                            <a:gdLst/>
                            <a:ahLst/>
                            <a:cxnLst/>
                            <a:rect l="0" t="0" r="0" b="0"/>
                            <a:pathLst>
                              <a:path w="281940" h="1232408">
                                <a:moveTo>
                                  <a:pt x="0" y="0"/>
                                </a:moveTo>
                                <a:lnTo>
                                  <a:pt x="281940" y="0"/>
                                </a:lnTo>
                                <a:lnTo>
                                  <a:pt x="281940" y="1232408"/>
                                </a:lnTo>
                                <a:lnTo>
                                  <a:pt x="0" y="1232408"/>
                                </a:lnTo>
                                <a:lnTo>
                                  <a:pt x="0" y="0"/>
                                </a:lnTo>
                              </a:path>
                            </a:pathLst>
                          </a:custGeom>
                          <a:solidFill>
                            <a:srgbClr val="FFBD47"/>
                          </a:solidFill>
                          <a:ln w="0" cap="flat">
                            <a:noFill/>
                            <a:round/>
                          </a:ln>
                          <a:effectLst/>
                        </wps:spPr>
                        <wps:bodyPr/>
                      </wps:wsp>
                      <wps:wsp>
                        <wps:cNvPr id="356422" name="Shape 356422"/>
                        <wps:cNvSpPr/>
                        <wps:spPr>
                          <a:xfrm>
                            <a:off x="2324100" y="583755"/>
                            <a:ext cx="281940" cy="1331468"/>
                          </a:xfrm>
                          <a:custGeom>
                            <a:avLst/>
                            <a:gdLst/>
                            <a:ahLst/>
                            <a:cxnLst/>
                            <a:rect l="0" t="0" r="0" b="0"/>
                            <a:pathLst>
                              <a:path w="281940" h="1331468">
                                <a:moveTo>
                                  <a:pt x="0" y="0"/>
                                </a:moveTo>
                                <a:lnTo>
                                  <a:pt x="281940" y="0"/>
                                </a:lnTo>
                                <a:lnTo>
                                  <a:pt x="281940" y="1331468"/>
                                </a:lnTo>
                                <a:lnTo>
                                  <a:pt x="0" y="1331468"/>
                                </a:lnTo>
                                <a:lnTo>
                                  <a:pt x="0" y="0"/>
                                </a:lnTo>
                              </a:path>
                            </a:pathLst>
                          </a:custGeom>
                          <a:solidFill>
                            <a:srgbClr val="FFBD47"/>
                          </a:solidFill>
                          <a:ln w="0" cap="flat">
                            <a:noFill/>
                            <a:round/>
                          </a:ln>
                          <a:effectLst/>
                        </wps:spPr>
                        <wps:bodyPr/>
                      </wps:wsp>
                      <wps:wsp>
                        <wps:cNvPr id="356423" name="Shape 356423"/>
                        <wps:cNvSpPr/>
                        <wps:spPr>
                          <a:xfrm>
                            <a:off x="4015740" y="263715"/>
                            <a:ext cx="281940" cy="1651508"/>
                          </a:xfrm>
                          <a:custGeom>
                            <a:avLst/>
                            <a:gdLst/>
                            <a:ahLst/>
                            <a:cxnLst/>
                            <a:rect l="0" t="0" r="0" b="0"/>
                            <a:pathLst>
                              <a:path w="281940" h="1651508">
                                <a:moveTo>
                                  <a:pt x="0" y="0"/>
                                </a:moveTo>
                                <a:lnTo>
                                  <a:pt x="281940" y="0"/>
                                </a:lnTo>
                                <a:lnTo>
                                  <a:pt x="281940" y="1651508"/>
                                </a:lnTo>
                                <a:lnTo>
                                  <a:pt x="0" y="1651508"/>
                                </a:lnTo>
                                <a:lnTo>
                                  <a:pt x="0" y="0"/>
                                </a:lnTo>
                              </a:path>
                            </a:pathLst>
                          </a:custGeom>
                          <a:solidFill>
                            <a:srgbClr val="FFBD47"/>
                          </a:solidFill>
                          <a:ln w="0" cap="flat">
                            <a:noFill/>
                            <a:round/>
                          </a:ln>
                          <a:effectLst/>
                        </wps:spPr>
                        <wps:bodyPr/>
                      </wps:wsp>
                      <wps:wsp>
                        <wps:cNvPr id="13118" name="Shape 13118"/>
                        <wps:cNvSpPr/>
                        <wps:spPr>
                          <a:xfrm>
                            <a:off x="351282" y="1915223"/>
                            <a:ext cx="4228338" cy="0"/>
                          </a:xfrm>
                          <a:custGeom>
                            <a:avLst/>
                            <a:gdLst/>
                            <a:ahLst/>
                            <a:cxnLst/>
                            <a:rect l="0" t="0" r="0" b="0"/>
                            <a:pathLst>
                              <a:path w="4228338">
                                <a:moveTo>
                                  <a:pt x="0" y="0"/>
                                </a:moveTo>
                                <a:lnTo>
                                  <a:pt x="4228338" y="0"/>
                                </a:lnTo>
                              </a:path>
                            </a:pathLst>
                          </a:custGeom>
                          <a:noFill/>
                          <a:ln w="9525" cap="flat" cmpd="sng" algn="ctr">
                            <a:solidFill>
                              <a:srgbClr val="D9D9D9"/>
                            </a:solidFill>
                            <a:prstDash val="solid"/>
                            <a:round/>
                          </a:ln>
                          <a:effectLst/>
                        </wps:spPr>
                        <wps:bodyPr/>
                      </wps:wsp>
                      <wps:wsp>
                        <wps:cNvPr id="13119" name="Shape 13119"/>
                        <wps:cNvSpPr/>
                        <wps:spPr>
                          <a:xfrm>
                            <a:off x="774065" y="1396175"/>
                            <a:ext cx="3382772" cy="191262"/>
                          </a:xfrm>
                          <a:custGeom>
                            <a:avLst/>
                            <a:gdLst/>
                            <a:ahLst/>
                            <a:cxnLst/>
                            <a:rect l="0" t="0" r="0" b="0"/>
                            <a:pathLst>
                              <a:path w="3382772" h="191262">
                                <a:moveTo>
                                  <a:pt x="0" y="82169"/>
                                </a:moveTo>
                                <a:lnTo>
                                  <a:pt x="845947" y="0"/>
                                </a:lnTo>
                                <a:lnTo>
                                  <a:pt x="1691767" y="191262"/>
                                </a:lnTo>
                                <a:lnTo>
                                  <a:pt x="2537587" y="164464"/>
                                </a:lnTo>
                                <a:lnTo>
                                  <a:pt x="3382772" y="109601"/>
                                </a:lnTo>
                              </a:path>
                            </a:pathLst>
                          </a:custGeom>
                          <a:noFill/>
                          <a:ln w="22225" cap="rnd" cmpd="sng" algn="ctr">
                            <a:solidFill>
                              <a:srgbClr val="FF8427"/>
                            </a:solidFill>
                            <a:prstDash val="solid"/>
                            <a:round/>
                          </a:ln>
                          <a:effectLst/>
                        </wps:spPr>
                        <wps:bodyPr/>
                      </wps:wsp>
                      <wps:wsp>
                        <wps:cNvPr id="13120" name="Shape 13120"/>
                        <wps:cNvSpPr/>
                        <wps:spPr>
                          <a:xfrm>
                            <a:off x="736092" y="1439989"/>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FF8427"/>
                          </a:solidFill>
                          <a:ln w="0" cap="rnd">
                            <a:noFill/>
                            <a:round/>
                          </a:ln>
                          <a:effectLst/>
                        </wps:spPr>
                        <wps:bodyPr/>
                      </wps:wsp>
                      <wps:wsp>
                        <wps:cNvPr id="13121" name="Shape 13121"/>
                        <wps:cNvSpPr/>
                        <wps:spPr>
                          <a:xfrm>
                            <a:off x="736092" y="1439989"/>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FF8427"/>
                            </a:solidFill>
                            <a:prstDash val="solid"/>
                            <a:round/>
                          </a:ln>
                          <a:effectLst/>
                        </wps:spPr>
                        <wps:bodyPr/>
                      </wps:wsp>
                      <wps:wsp>
                        <wps:cNvPr id="13122" name="Shape 13122"/>
                        <wps:cNvSpPr/>
                        <wps:spPr>
                          <a:xfrm>
                            <a:off x="1581912" y="1357693"/>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FF8427"/>
                          </a:solidFill>
                          <a:ln w="0" cap="flat">
                            <a:noFill/>
                            <a:round/>
                          </a:ln>
                          <a:effectLst/>
                        </wps:spPr>
                        <wps:bodyPr/>
                      </wps:wsp>
                      <wps:wsp>
                        <wps:cNvPr id="13123" name="Shape 13123"/>
                        <wps:cNvSpPr/>
                        <wps:spPr>
                          <a:xfrm>
                            <a:off x="1581912" y="1357693"/>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FF8427"/>
                            </a:solidFill>
                            <a:prstDash val="solid"/>
                            <a:round/>
                          </a:ln>
                          <a:effectLst/>
                        </wps:spPr>
                        <wps:bodyPr/>
                      </wps:wsp>
                      <wps:wsp>
                        <wps:cNvPr id="13124" name="Shape 13124"/>
                        <wps:cNvSpPr/>
                        <wps:spPr>
                          <a:xfrm>
                            <a:off x="2427732" y="1549717"/>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FF8427"/>
                          </a:solidFill>
                          <a:ln w="0" cap="flat">
                            <a:noFill/>
                            <a:round/>
                          </a:ln>
                          <a:effectLst/>
                        </wps:spPr>
                        <wps:bodyPr/>
                      </wps:wsp>
                      <wps:wsp>
                        <wps:cNvPr id="13125" name="Shape 13125"/>
                        <wps:cNvSpPr/>
                        <wps:spPr>
                          <a:xfrm>
                            <a:off x="2427732" y="1549717"/>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FF8427"/>
                            </a:solidFill>
                            <a:prstDash val="solid"/>
                            <a:round/>
                          </a:ln>
                          <a:effectLst/>
                        </wps:spPr>
                        <wps:bodyPr/>
                      </wps:wsp>
                      <wps:wsp>
                        <wps:cNvPr id="13126" name="Shape 13126"/>
                        <wps:cNvSpPr/>
                        <wps:spPr>
                          <a:xfrm>
                            <a:off x="3273552" y="1522285"/>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FF8427"/>
                          </a:solidFill>
                          <a:ln w="0" cap="flat">
                            <a:noFill/>
                            <a:round/>
                          </a:ln>
                          <a:effectLst/>
                        </wps:spPr>
                        <wps:bodyPr/>
                      </wps:wsp>
                      <wps:wsp>
                        <wps:cNvPr id="13127" name="Shape 13127"/>
                        <wps:cNvSpPr/>
                        <wps:spPr>
                          <a:xfrm>
                            <a:off x="3273552" y="1522285"/>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FF8427"/>
                            </a:solidFill>
                            <a:prstDash val="solid"/>
                            <a:round/>
                          </a:ln>
                          <a:effectLst/>
                        </wps:spPr>
                        <wps:bodyPr/>
                      </wps:wsp>
                      <wps:wsp>
                        <wps:cNvPr id="13128" name="Shape 13128"/>
                        <wps:cNvSpPr/>
                        <wps:spPr>
                          <a:xfrm>
                            <a:off x="4119372" y="1467421"/>
                            <a:ext cx="76200" cy="76200"/>
                          </a:xfrm>
                          <a:custGeom>
                            <a:avLst/>
                            <a:gdLst/>
                            <a:ahLst/>
                            <a:cxnLst/>
                            <a:rect l="0" t="0" r="0" b="0"/>
                            <a:pathLst>
                              <a:path w="76200" h="76200">
                                <a:moveTo>
                                  <a:pt x="38100" y="0"/>
                                </a:moveTo>
                                <a:lnTo>
                                  <a:pt x="76200" y="76200"/>
                                </a:lnTo>
                                <a:lnTo>
                                  <a:pt x="0" y="76200"/>
                                </a:lnTo>
                                <a:lnTo>
                                  <a:pt x="38100" y="0"/>
                                </a:lnTo>
                                <a:close/>
                              </a:path>
                            </a:pathLst>
                          </a:custGeom>
                          <a:solidFill>
                            <a:srgbClr val="FF8427"/>
                          </a:solidFill>
                          <a:ln w="0" cap="flat">
                            <a:noFill/>
                            <a:round/>
                          </a:ln>
                          <a:effectLst/>
                        </wps:spPr>
                        <wps:bodyPr/>
                      </wps:wsp>
                      <wps:wsp>
                        <wps:cNvPr id="13129" name="Shape 13129"/>
                        <wps:cNvSpPr/>
                        <wps:spPr>
                          <a:xfrm>
                            <a:off x="4119372" y="1467421"/>
                            <a:ext cx="76200" cy="76200"/>
                          </a:xfrm>
                          <a:custGeom>
                            <a:avLst/>
                            <a:gdLst/>
                            <a:ahLst/>
                            <a:cxnLst/>
                            <a:rect l="0" t="0" r="0" b="0"/>
                            <a:pathLst>
                              <a:path w="76200" h="76200">
                                <a:moveTo>
                                  <a:pt x="38100" y="0"/>
                                </a:moveTo>
                                <a:lnTo>
                                  <a:pt x="76200" y="76200"/>
                                </a:lnTo>
                                <a:lnTo>
                                  <a:pt x="0" y="76200"/>
                                </a:lnTo>
                                <a:close/>
                              </a:path>
                            </a:pathLst>
                          </a:custGeom>
                          <a:noFill/>
                          <a:ln w="9144" cap="flat" cmpd="sng" algn="ctr">
                            <a:solidFill>
                              <a:srgbClr val="FF8427"/>
                            </a:solidFill>
                            <a:prstDash val="solid"/>
                            <a:round/>
                          </a:ln>
                          <a:effectLst/>
                        </wps:spPr>
                        <wps:bodyPr/>
                      </wps:wsp>
                      <wps:wsp>
                        <wps:cNvPr id="13130" name="Rectangle 13130"/>
                        <wps:cNvSpPr/>
                        <wps:spPr>
                          <a:xfrm>
                            <a:off x="587629" y="827608"/>
                            <a:ext cx="495126" cy="168285"/>
                          </a:xfrm>
                          <a:prstGeom prst="rect">
                            <a:avLst/>
                          </a:prstGeom>
                          <a:ln>
                            <a:noFill/>
                          </a:ln>
                        </wps:spPr>
                        <wps:txbx>
                          <w:txbxContent>
                            <w:p w:rsidR="00AE52E8" w:rsidRDefault="00AE52E8" w:rsidP="00412A6E">
                              <w:r>
                                <w:rPr>
                                  <w:sz w:val="18"/>
                                </w:rPr>
                                <w:t>314 332</w:t>
                              </w:r>
                            </w:p>
                          </w:txbxContent>
                        </wps:txbx>
                        <wps:bodyPr horzOverflow="overflow" vert="horz" lIns="0" tIns="0" rIns="0" bIns="0" rtlCol="0">
                          <a:noAutofit/>
                        </wps:bodyPr>
                      </wps:wsp>
                      <wps:wsp>
                        <wps:cNvPr id="13131" name="Rectangle 13131"/>
                        <wps:cNvSpPr/>
                        <wps:spPr>
                          <a:xfrm>
                            <a:off x="1433449" y="734009"/>
                            <a:ext cx="495126" cy="168285"/>
                          </a:xfrm>
                          <a:prstGeom prst="rect">
                            <a:avLst/>
                          </a:prstGeom>
                          <a:ln>
                            <a:noFill/>
                          </a:ln>
                        </wps:spPr>
                        <wps:txbx>
                          <w:txbxContent>
                            <w:p w:rsidR="00AE52E8" w:rsidRDefault="00AE52E8" w:rsidP="00412A6E">
                              <w:r>
                                <w:rPr>
                                  <w:sz w:val="18"/>
                                </w:rPr>
                                <w:t>314 780</w:t>
                              </w:r>
                            </w:p>
                          </w:txbxContent>
                        </wps:txbx>
                        <wps:bodyPr horzOverflow="overflow" vert="horz" lIns="0" tIns="0" rIns="0" bIns="0" rtlCol="0">
                          <a:noAutofit/>
                        </wps:bodyPr>
                      </wps:wsp>
                      <wps:wsp>
                        <wps:cNvPr id="13132" name="Rectangle 13132"/>
                        <wps:cNvSpPr/>
                        <wps:spPr>
                          <a:xfrm>
                            <a:off x="2279269" y="401396"/>
                            <a:ext cx="495126" cy="168285"/>
                          </a:xfrm>
                          <a:prstGeom prst="rect">
                            <a:avLst/>
                          </a:prstGeom>
                          <a:ln>
                            <a:noFill/>
                          </a:ln>
                        </wps:spPr>
                        <wps:txbx>
                          <w:txbxContent>
                            <w:p w:rsidR="00AE52E8" w:rsidRDefault="00AE52E8" w:rsidP="00412A6E">
                              <w:r>
                                <w:rPr>
                                  <w:sz w:val="18"/>
                                </w:rPr>
                                <w:t>316 371</w:t>
                              </w:r>
                            </w:p>
                          </w:txbxContent>
                        </wps:txbx>
                        <wps:bodyPr horzOverflow="overflow" vert="horz" lIns="0" tIns="0" rIns="0" bIns="0" rtlCol="0">
                          <a:noAutofit/>
                        </wps:bodyPr>
                      </wps:wsp>
                      <wps:wsp>
                        <wps:cNvPr id="13133" name="Rectangle 13133"/>
                        <wps:cNvSpPr/>
                        <wps:spPr>
                          <a:xfrm>
                            <a:off x="3125089" y="499042"/>
                            <a:ext cx="494770" cy="168734"/>
                          </a:xfrm>
                          <a:prstGeom prst="rect">
                            <a:avLst/>
                          </a:prstGeom>
                          <a:ln>
                            <a:noFill/>
                          </a:ln>
                        </wps:spPr>
                        <wps:txbx>
                          <w:txbxContent>
                            <w:p w:rsidR="00AE52E8" w:rsidRDefault="00AE52E8" w:rsidP="00412A6E">
                              <w:r>
                                <w:rPr>
                                  <w:sz w:val="18"/>
                                </w:rPr>
                                <w:t>315 902</w:t>
                              </w:r>
                            </w:p>
                          </w:txbxContent>
                        </wps:txbx>
                        <wps:bodyPr horzOverflow="overflow" vert="horz" lIns="0" tIns="0" rIns="0" bIns="0" rtlCol="0">
                          <a:noAutofit/>
                        </wps:bodyPr>
                      </wps:wsp>
                      <wps:wsp>
                        <wps:cNvPr id="13134" name="Rectangle 13134"/>
                        <wps:cNvSpPr/>
                        <wps:spPr>
                          <a:xfrm>
                            <a:off x="3970909" y="80848"/>
                            <a:ext cx="495126" cy="168285"/>
                          </a:xfrm>
                          <a:prstGeom prst="rect">
                            <a:avLst/>
                          </a:prstGeom>
                          <a:ln>
                            <a:noFill/>
                          </a:ln>
                        </wps:spPr>
                        <wps:txbx>
                          <w:txbxContent>
                            <w:p w:rsidR="00AE52E8" w:rsidRDefault="00AE52E8" w:rsidP="00412A6E">
                              <w:r>
                                <w:rPr>
                                  <w:sz w:val="18"/>
                                </w:rPr>
                                <w:t>317 906</w:t>
                              </w:r>
                            </w:p>
                          </w:txbxContent>
                        </wps:txbx>
                        <wps:bodyPr horzOverflow="overflow" vert="horz" lIns="0" tIns="0" rIns="0" bIns="0" rtlCol="0">
                          <a:noAutofit/>
                        </wps:bodyPr>
                      </wps:wsp>
                      <wps:wsp>
                        <wps:cNvPr id="13135" name="Rectangle 13135"/>
                        <wps:cNvSpPr/>
                        <wps:spPr>
                          <a:xfrm>
                            <a:off x="886714" y="1418285"/>
                            <a:ext cx="230055" cy="168285"/>
                          </a:xfrm>
                          <a:prstGeom prst="rect">
                            <a:avLst/>
                          </a:prstGeom>
                          <a:ln>
                            <a:noFill/>
                          </a:ln>
                        </wps:spPr>
                        <wps:txbx>
                          <w:txbxContent>
                            <w:p w:rsidR="00AE52E8" w:rsidRDefault="00AE52E8" w:rsidP="00412A6E">
                              <w:r>
                                <w:rPr>
                                  <w:sz w:val="18"/>
                                </w:rPr>
                                <w:t>352</w:t>
                              </w:r>
                            </w:p>
                          </w:txbxContent>
                        </wps:txbx>
                        <wps:bodyPr horzOverflow="overflow" vert="horz" lIns="0" tIns="0" rIns="0" bIns="0" rtlCol="0">
                          <a:noAutofit/>
                        </wps:bodyPr>
                      </wps:wsp>
                      <wps:wsp>
                        <wps:cNvPr id="13136" name="Rectangle 13136"/>
                        <wps:cNvSpPr/>
                        <wps:spPr>
                          <a:xfrm>
                            <a:off x="1732534" y="1336243"/>
                            <a:ext cx="230056" cy="168285"/>
                          </a:xfrm>
                          <a:prstGeom prst="rect">
                            <a:avLst/>
                          </a:prstGeom>
                          <a:ln>
                            <a:noFill/>
                          </a:ln>
                        </wps:spPr>
                        <wps:txbx>
                          <w:txbxContent>
                            <w:p w:rsidR="00AE52E8" w:rsidRDefault="00AE52E8" w:rsidP="00412A6E">
                              <w:r>
                                <w:rPr>
                                  <w:sz w:val="18"/>
                                </w:rPr>
                                <w:t>358</w:t>
                              </w:r>
                            </w:p>
                          </w:txbxContent>
                        </wps:txbx>
                        <wps:bodyPr horzOverflow="overflow" vert="horz" lIns="0" tIns="0" rIns="0" bIns="0" rtlCol="0">
                          <a:noAutofit/>
                        </wps:bodyPr>
                      </wps:wsp>
                      <wps:wsp>
                        <wps:cNvPr id="13137" name="Rectangle 13137"/>
                        <wps:cNvSpPr/>
                        <wps:spPr>
                          <a:xfrm>
                            <a:off x="2578354" y="1527632"/>
                            <a:ext cx="230055" cy="168285"/>
                          </a:xfrm>
                          <a:prstGeom prst="rect">
                            <a:avLst/>
                          </a:prstGeom>
                          <a:ln>
                            <a:noFill/>
                          </a:ln>
                        </wps:spPr>
                        <wps:txbx>
                          <w:txbxContent>
                            <w:p w:rsidR="00AE52E8" w:rsidRDefault="00AE52E8" w:rsidP="00412A6E">
                              <w:r>
                                <w:rPr>
                                  <w:sz w:val="18"/>
                                </w:rPr>
                                <w:t>344</w:t>
                              </w:r>
                            </w:p>
                          </w:txbxContent>
                        </wps:txbx>
                        <wps:bodyPr horzOverflow="overflow" vert="horz" lIns="0" tIns="0" rIns="0" bIns="0" rtlCol="0">
                          <a:noAutofit/>
                        </wps:bodyPr>
                      </wps:wsp>
                      <wps:wsp>
                        <wps:cNvPr id="13138" name="Rectangle 13138"/>
                        <wps:cNvSpPr/>
                        <wps:spPr>
                          <a:xfrm>
                            <a:off x="3424174" y="1500200"/>
                            <a:ext cx="230055" cy="168285"/>
                          </a:xfrm>
                          <a:prstGeom prst="rect">
                            <a:avLst/>
                          </a:prstGeom>
                          <a:ln>
                            <a:noFill/>
                          </a:ln>
                        </wps:spPr>
                        <wps:txbx>
                          <w:txbxContent>
                            <w:p w:rsidR="00AE52E8" w:rsidRDefault="00AE52E8" w:rsidP="00412A6E">
                              <w:r>
                                <w:rPr>
                                  <w:sz w:val="18"/>
                                </w:rPr>
                                <w:t>346</w:t>
                              </w:r>
                            </w:p>
                          </w:txbxContent>
                        </wps:txbx>
                        <wps:bodyPr horzOverflow="overflow" vert="horz" lIns="0" tIns="0" rIns="0" bIns="0" rtlCol="0">
                          <a:noAutofit/>
                        </wps:bodyPr>
                      </wps:wsp>
                      <wps:wsp>
                        <wps:cNvPr id="13139" name="Rectangle 13139"/>
                        <wps:cNvSpPr/>
                        <wps:spPr>
                          <a:xfrm>
                            <a:off x="4269994" y="1445717"/>
                            <a:ext cx="230055" cy="168285"/>
                          </a:xfrm>
                          <a:prstGeom prst="rect">
                            <a:avLst/>
                          </a:prstGeom>
                          <a:ln>
                            <a:noFill/>
                          </a:ln>
                        </wps:spPr>
                        <wps:txbx>
                          <w:txbxContent>
                            <w:p w:rsidR="00AE52E8" w:rsidRDefault="00AE52E8" w:rsidP="00412A6E">
                              <w:r>
                                <w:rPr>
                                  <w:sz w:val="18"/>
                                </w:rPr>
                                <w:t>350</w:t>
                              </w:r>
                            </w:p>
                          </w:txbxContent>
                        </wps:txbx>
                        <wps:bodyPr horzOverflow="overflow" vert="horz" lIns="0" tIns="0" rIns="0" bIns="0" rtlCol="0">
                          <a:noAutofit/>
                        </wps:bodyPr>
                      </wps:wsp>
                      <wps:wsp>
                        <wps:cNvPr id="13140" name="Rectangle 13140"/>
                        <wps:cNvSpPr/>
                        <wps:spPr>
                          <a:xfrm>
                            <a:off x="82931" y="1850212"/>
                            <a:ext cx="227877" cy="168285"/>
                          </a:xfrm>
                          <a:prstGeom prst="rect">
                            <a:avLst/>
                          </a:prstGeom>
                          <a:ln>
                            <a:noFill/>
                          </a:ln>
                        </wps:spPr>
                        <wps:txbx>
                          <w:txbxContent>
                            <w:p w:rsidR="00AE52E8" w:rsidRDefault="00AE52E8" w:rsidP="00412A6E">
                              <w:r>
                                <w:rPr>
                                  <w:sz w:val="18"/>
                                </w:rPr>
                                <w:t>320</w:t>
                              </w:r>
                            </w:p>
                          </w:txbxContent>
                        </wps:txbx>
                        <wps:bodyPr horzOverflow="overflow" vert="horz" lIns="0" tIns="0" rIns="0" bIns="0" rtlCol="0">
                          <a:noAutofit/>
                        </wps:bodyPr>
                      </wps:wsp>
                      <wps:wsp>
                        <wps:cNvPr id="13141" name="Rectangle 13141"/>
                        <wps:cNvSpPr/>
                        <wps:spPr>
                          <a:xfrm>
                            <a:off x="82931" y="1577035"/>
                            <a:ext cx="227877" cy="168285"/>
                          </a:xfrm>
                          <a:prstGeom prst="rect">
                            <a:avLst/>
                          </a:prstGeom>
                          <a:ln>
                            <a:noFill/>
                          </a:ln>
                        </wps:spPr>
                        <wps:txbx>
                          <w:txbxContent>
                            <w:p w:rsidR="00AE52E8" w:rsidRDefault="00AE52E8" w:rsidP="00412A6E">
                              <w:r>
                                <w:rPr>
                                  <w:sz w:val="18"/>
                                </w:rPr>
                                <w:t>340</w:t>
                              </w:r>
                            </w:p>
                          </w:txbxContent>
                        </wps:txbx>
                        <wps:bodyPr horzOverflow="overflow" vert="horz" lIns="0" tIns="0" rIns="0" bIns="0" rtlCol="0">
                          <a:noAutofit/>
                        </wps:bodyPr>
                      </wps:wsp>
                      <wps:wsp>
                        <wps:cNvPr id="13142" name="Rectangle 13142"/>
                        <wps:cNvSpPr/>
                        <wps:spPr>
                          <a:xfrm>
                            <a:off x="82931" y="1303603"/>
                            <a:ext cx="227877" cy="168285"/>
                          </a:xfrm>
                          <a:prstGeom prst="rect">
                            <a:avLst/>
                          </a:prstGeom>
                          <a:ln>
                            <a:noFill/>
                          </a:ln>
                        </wps:spPr>
                        <wps:txbx>
                          <w:txbxContent>
                            <w:p w:rsidR="00AE52E8" w:rsidRDefault="00AE52E8" w:rsidP="00412A6E">
                              <w:r>
                                <w:rPr>
                                  <w:sz w:val="18"/>
                                </w:rPr>
                                <w:t>360</w:t>
                              </w:r>
                            </w:p>
                          </w:txbxContent>
                        </wps:txbx>
                        <wps:bodyPr horzOverflow="overflow" vert="horz" lIns="0" tIns="0" rIns="0" bIns="0" rtlCol="0">
                          <a:noAutofit/>
                        </wps:bodyPr>
                      </wps:wsp>
                      <wps:wsp>
                        <wps:cNvPr id="13143" name="Rectangle 13143"/>
                        <wps:cNvSpPr/>
                        <wps:spPr>
                          <a:xfrm>
                            <a:off x="82931" y="1030554"/>
                            <a:ext cx="227877" cy="168285"/>
                          </a:xfrm>
                          <a:prstGeom prst="rect">
                            <a:avLst/>
                          </a:prstGeom>
                          <a:ln>
                            <a:noFill/>
                          </a:ln>
                        </wps:spPr>
                        <wps:txbx>
                          <w:txbxContent>
                            <w:p w:rsidR="00AE52E8" w:rsidRDefault="00AE52E8" w:rsidP="00412A6E">
                              <w:r>
                                <w:rPr>
                                  <w:sz w:val="18"/>
                                </w:rPr>
                                <w:t>380</w:t>
                              </w:r>
                            </w:p>
                          </w:txbxContent>
                        </wps:txbx>
                        <wps:bodyPr horzOverflow="overflow" vert="horz" lIns="0" tIns="0" rIns="0" bIns="0" rtlCol="0">
                          <a:noAutofit/>
                        </wps:bodyPr>
                      </wps:wsp>
                      <wps:wsp>
                        <wps:cNvPr id="13144" name="Rectangle 13144"/>
                        <wps:cNvSpPr/>
                        <wps:spPr>
                          <a:xfrm>
                            <a:off x="82931" y="757504"/>
                            <a:ext cx="227877" cy="168285"/>
                          </a:xfrm>
                          <a:prstGeom prst="rect">
                            <a:avLst/>
                          </a:prstGeom>
                          <a:ln>
                            <a:noFill/>
                          </a:ln>
                        </wps:spPr>
                        <wps:txbx>
                          <w:txbxContent>
                            <w:p w:rsidR="00AE52E8" w:rsidRDefault="00AE52E8" w:rsidP="00412A6E">
                              <w:r>
                                <w:rPr>
                                  <w:sz w:val="18"/>
                                </w:rPr>
                                <w:t>400</w:t>
                              </w:r>
                            </w:p>
                          </w:txbxContent>
                        </wps:txbx>
                        <wps:bodyPr horzOverflow="overflow" vert="horz" lIns="0" tIns="0" rIns="0" bIns="0" rtlCol="0">
                          <a:noAutofit/>
                        </wps:bodyPr>
                      </wps:wsp>
                      <wps:wsp>
                        <wps:cNvPr id="13145" name="Rectangle 13145"/>
                        <wps:cNvSpPr/>
                        <wps:spPr>
                          <a:xfrm>
                            <a:off x="82931" y="484073"/>
                            <a:ext cx="227877" cy="168285"/>
                          </a:xfrm>
                          <a:prstGeom prst="rect">
                            <a:avLst/>
                          </a:prstGeom>
                          <a:ln>
                            <a:noFill/>
                          </a:ln>
                        </wps:spPr>
                        <wps:txbx>
                          <w:txbxContent>
                            <w:p w:rsidR="00AE52E8" w:rsidRDefault="00AE52E8" w:rsidP="00412A6E">
                              <w:r>
                                <w:rPr>
                                  <w:sz w:val="18"/>
                                </w:rPr>
                                <w:t>420</w:t>
                              </w:r>
                            </w:p>
                          </w:txbxContent>
                        </wps:txbx>
                        <wps:bodyPr horzOverflow="overflow" vert="horz" lIns="0" tIns="0" rIns="0" bIns="0" rtlCol="0">
                          <a:noAutofit/>
                        </wps:bodyPr>
                      </wps:wsp>
                      <wps:wsp>
                        <wps:cNvPr id="13146" name="Rectangle 13146"/>
                        <wps:cNvSpPr/>
                        <wps:spPr>
                          <a:xfrm>
                            <a:off x="82931" y="210896"/>
                            <a:ext cx="227877" cy="168285"/>
                          </a:xfrm>
                          <a:prstGeom prst="rect">
                            <a:avLst/>
                          </a:prstGeom>
                          <a:ln>
                            <a:noFill/>
                          </a:ln>
                        </wps:spPr>
                        <wps:txbx>
                          <w:txbxContent>
                            <w:p w:rsidR="00AE52E8" w:rsidRDefault="00AE52E8" w:rsidP="00412A6E">
                              <w:r>
                                <w:rPr>
                                  <w:sz w:val="18"/>
                                </w:rPr>
                                <w:t>440</w:t>
                              </w:r>
                            </w:p>
                          </w:txbxContent>
                        </wps:txbx>
                        <wps:bodyPr horzOverflow="overflow" vert="horz" lIns="0" tIns="0" rIns="0" bIns="0" rtlCol="0">
                          <a:noAutofit/>
                        </wps:bodyPr>
                      </wps:wsp>
                      <wps:wsp>
                        <wps:cNvPr id="13147" name="Rectangle 13147"/>
                        <wps:cNvSpPr/>
                        <wps:spPr>
                          <a:xfrm>
                            <a:off x="586994" y="1984577"/>
                            <a:ext cx="499535" cy="168285"/>
                          </a:xfrm>
                          <a:prstGeom prst="rect">
                            <a:avLst/>
                          </a:prstGeom>
                          <a:ln>
                            <a:noFill/>
                          </a:ln>
                        </wps:spPr>
                        <wps:txbx>
                          <w:txbxContent>
                            <w:p w:rsidR="00AE52E8" w:rsidRDefault="00AE52E8" w:rsidP="00412A6E">
                              <w:r>
                                <w:rPr>
                                  <w:sz w:val="18"/>
                                </w:rPr>
                                <w:t>2014/15</w:t>
                              </w:r>
                            </w:p>
                          </w:txbxContent>
                        </wps:txbx>
                        <wps:bodyPr horzOverflow="overflow" vert="horz" lIns="0" tIns="0" rIns="0" bIns="0" rtlCol="0">
                          <a:noAutofit/>
                        </wps:bodyPr>
                      </wps:wsp>
                      <wps:wsp>
                        <wps:cNvPr id="13148" name="Rectangle 13148"/>
                        <wps:cNvSpPr/>
                        <wps:spPr>
                          <a:xfrm>
                            <a:off x="1432814" y="1984577"/>
                            <a:ext cx="499535" cy="168285"/>
                          </a:xfrm>
                          <a:prstGeom prst="rect">
                            <a:avLst/>
                          </a:prstGeom>
                          <a:ln>
                            <a:noFill/>
                          </a:ln>
                        </wps:spPr>
                        <wps:txbx>
                          <w:txbxContent>
                            <w:p w:rsidR="00AE52E8" w:rsidRDefault="00AE52E8" w:rsidP="00412A6E">
                              <w:r>
                                <w:rPr>
                                  <w:sz w:val="18"/>
                                </w:rPr>
                                <w:t>2015/16</w:t>
                              </w:r>
                            </w:p>
                          </w:txbxContent>
                        </wps:txbx>
                        <wps:bodyPr horzOverflow="overflow" vert="horz" lIns="0" tIns="0" rIns="0" bIns="0" rtlCol="0">
                          <a:noAutofit/>
                        </wps:bodyPr>
                      </wps:wsp>
                      <wps:wsp>
                        <wps:cNvPr id="13149" name="Rectangle 13149"/>
                        <wps:cNvSpPr/>
                        <wps:spPr>
                          <a:xfrm>
                            <a:off x="2278634" y="1984577"/>
                            <a:ext cx="499535" cy="168285"/>
                          </a:xfrm>
                          <a:prstGeom prst="rect">
                            <a:avLst/>
                          </a:prstGeom>
                          <a:ln>
                            <a:noFill/>
                          </a:ln>
                        </wps:spPr>
                        <wps:txbx>
                          <w:txbxContent>
                            <w:p w:rsidR="00AE52E8" w:rsidRDefault="00AE52E8" w:rsidP="00412A6E">
                              <w:r>
                                <w:rPr>
                                  <w:sz w:val="18"/>
                                </w:rPr>
                                <w:t>2016/17</w:t>
                              </w:r>
                            </w:p>
                          </w:txbxContent>
                        </wps:txbx>
                        <wps:bodyPr horzOverflow="overflow" vert="horz" lIns="0" tIns="0" rIns="0" bIns="0" rtlCol="0">
                          <a:noAutofit/>
                        </wps:bodyPr>
                      </wps:wsp>
                      <wps:wsp>
                        <wps:cNvPr id="13150" name="Rectangle 13150"/>
                        <wps:cNvSpPr/>
                        <wps:spPr>
                          <a:xfrm>
                            <a:off x="3124454" y="1984577"/>
                            <a:ext cx="499535" cy="168285"/>
                          </a:xfrm>
                          <a:prstGeom prst="rect">
                            <a:avLst/>
                          </a:prstGeom>
                          <a:ln>
                            <a:noFill/>
                          </a:ln>
                        </wps:spPr>
                        <wps:txbx>
                          <w:txbxContent>
                            <w:p w:rsidR="00AE52E8" w:rsidRDefault="00AE52E8" w:rsidP="00412A6E">
                              <w:r>
                                <w:rPr>
                                  <w:sz w:val="18"/>
                                </w:rPr>
                                <w:t>2017/18</w:t>
                              </w:r>
                            </w:p>
                          </w:txbxContent>
                        </wps:txbx>
                        <wps:bodyPr horzOverflow="overflow" vert="horz" lIns="0" tIns="0" rIns="0" bIns="0" rtlCol="0">
                          <a:noAutofit/>
                        </wps:bodyPr>
                      </wps:wsp>
                      <wps:wsp>
                        <wps:cNvPr id="13151" name="Rectangle 13151"/>
                        <wps:cNvSpPr/>
                        <wps:spPr>
                          <a:xfrm>
                            <a:off x="3970274" y="1984577"/>
                            <a:ext cx="499535" cy="168285"/>
                          </a:xfrm>
                          <a:prstGeom prst="rect">
                            <a:avLst/>
                          </a:prstGeom>
                          <a:ln>
                            <a:noFill/>
                          </a:ln>
                        </wps:spPr>
                        <wps:txbx>
                          <w:txbxContent>
                            <w:p w:rsidR="00AE52E8" w:rsidRDefault="00AE52E8" w:rsidP="00412A6E">
                              <w:r>
                                <w:rPr>
                                  <w:sz w:val="18"/>
                                </w:rPr>
                                <w:t>2018/19</w:t>
                              </w:r>
                            </w:p>
                          </w:txbxContent>
                        </wps:txbx>
                        <wps:bodyPr horzOverflow="overflow" vert="horz" lIns="0" tIns="0" rIns="0" bIns="0" rtlCol="0">
                          <a:noAutofit/>
                        </wps:bodyPr>
                      </wps:wsp>
                      <wps:wsp>
                        <wps:cNvPr id="13152" name="Rectangle 13152"/>
                        <wps:cNvSpPr/>
                        <wps:spPr>
                          <a:xfrm>
                            <a:off x="4678045" y="1850212"/>
                            <a:ext cx="493150" cy="168285"/>
                          </a:xfrm>
                          <a:prstGeom prst="rect">
                            <a:avLst/>
                          </a:prstGeom>
                          <a:ln>
                            <a:noFill/>
                          </a:ln>
                        </wps:spPr>
                        <wps:txbx>
                          <w:txbxContent>
                            <w:p w:rsidR="00AE52E8" w:rsidRDefault="00AE52E8" w:rsidP="00412A6E">
                              <w:r>
                                <w:rPr>
                                  <w:sz w:val="18"/>
                                </w:rPr>
                                <w:t>310 000</w:t>
                              </w:r>
                            </w:p>
                          </w:txbxContent>
                        </wps:txbx>
                        <wps:bodyPr horzOverflow="overflow" vert="horz" lIns="0" tIns="0" rIns="0" bIns="0" rtlCol="0">
                          <a:noAutofit/>
                        </wps:bodyPr>
                      </wps:wsp>
                      <wps:wsp>
                        <wps:cNvPr id="13153" name="Rectangle 13153"/>
                        <wps:cNvSpPr/>
                        <wps:spPr>
                          <a:xfrm>
                            <a:off x="4678045" y="1641424"/>
                            <a:ext cx="493150" cy="168285"/>
                          </a:xfrm>
                          <a:prstGeom prst="rect">
                            <a:avLst/>
                          </a:prstGeom>
                          <a:ln>
                            <a:noFill/>
                          </a:ln>
                        </wps:spPr>
                        <wps:txbx>
                          <w:txbxContent>
                            <w:p w:rsidR="00AE52E8" w:rsidRDefault="00AE52E8" w:rsidP="00412A6E">
                              <w:r>
                                <w:rPr>
                                  <w:sz w:val="18"/>
                                </w:rPr>
                                <w:t>311 000</w:t>
                              </w:r>
                            </w:p>
                          </w:txbxContent>
                        </wps:txbx>
                        <wps:bodyPr horzOverflow="overflow" vert="horz" lIns="0" tIns="0" rIns="0" bIns="0" rtlCol="0">
                          <a:noAutofit/>
                        </wps:bodyPr>
                      </wps:wsp>
                      <wps:wsp>
                        <wps:cNvPr id="13154" name="Rectangle 13154"/>
                        <wps:cNvSpPr/>
                        <wps:spPr>
                          <a:xfrm>
                            <a:off x="4678045" y="1432254"/>
                            <a:ext cx="493150" cy="168285"/>
                          </a:xfrm>
                          <a:prstGeom prst="rect">
                            <a:avLst/>
                          </a:prstGeom>
                          <a:ln>
                            <a:noFill/>
                          </a:ln>
                        </wps:spPr>
                        <wps:txbx>
                          <w:txbxContent>
                            <w:p w:rsidR="00AE52E8" w:rsidRDefault="00AE52E8" w:rsidP="00412A6E">
                              <w:r>
                                <w:rPr>
                                  <w:sz w:val="18"/>
                                </w:rPr>
                                <w:t>312 000</w:t>
                              </w:r>
                            </w:p>
                          </w:txbxContent>
                        </wps:txbx>
                        <wps:bodyPr horzOverflow="overflow" vert="horz" lIns="0" tIns="0" rIns="0" bIns="0" rtlCol="0">
                          <a:noAutofit/>
                        </wps:bodyPr>
                      </wps:wsp>
                      <wps:wsp>
                        <wps:cNvPr id="13155" name="Rectangle 13155"/>
                        <wps:cNvSpPr/>
                        <wps:spPr>
                          <a:xfrm>
                            <a:off x="4678045" y="1223467"/>
                            <a:ext cx="493150" cy="168285"/>
                          </a:xfrm>
                          <a:prstGeom prst="rect">
                            <a:avLst/>
                          </a:prstGeom>
                          <a:ln>
                            <a:noFill/>
                          </a:ln>
                        </wps:spPr>
                        <wps:txbx>
                          <w:txbxContent>
                            <w:p w:rsidR="00AE52E8" w:rsidRDefault="00AE52E8" w:rsidP="00412A6E">
                              <w:r>
                                <w:rPr>
                                  <w:sz w:val="18"/>
                                </w:rPr>
                                <w:t>313 000</w:t>
                              </w:r>
                            </w:p>
                          </w:txbxContent>
                        </wps:txbx>
                        <wps:bodyPr horzOverflow="overflow" vert="horz" lIns="0" tIns="0" rIns="0" bIns="0" rtlCol="0">
                          <a:noAutofit/>
                        </wps:bodyPr>
                      </wps:wsp>
                      <wps:wsp>
                        <wps:cNvPr id="13156" name="Rectangle 13156"/>
                        <wps:cNvSpPr/>
                        <wps:spPr>
                          <a:xfrm>
                            <a:off x="4678045" y="1014425"/>
                            <a:ext cx="493150" cy="168285"/>
                          </a:xfrm>
                          <a:prstGeom prst="rect">
                            <a:avLst/>
                          </a:prstGeom>
                          <a:ln>
                            <a:noFill/>
                          </a:ln>
                        </wps:spPr>
                        <wps:txbx>
                          <w:txbxContent>
                            <w:p w:rsidR="00AE52E8" w:rsidRDefault="00AE52E8" w:rsidP="00412A6E">
                              <w:r>
                                <w:rPr>
                                  <w:sz w:val="18"/>
                                </w:rPr>
                                <w:t>314 000</w:t>
                              </w:r>
                            </w:p>
                          </w:txbxContent>
                        </wps:txbx>
                        <wps:bodyPr horzOverflow="overflow" vert="horz" lIns="0" tIns="0" rIns="0" bIns="0" rtlCol="0">
                          <a:noAutofit/>
                        </wps:bodyPr>
                      </wps:wsp>
                      <wps:wsp>
                        <wps:cNvPr id="13157" name="Rectangle 13157"/>
                        <wps:cNvSpPr/>
                        <wps:spPr>
                          <a:xfrm>
                            <a:off x="4678045" y="805637"/>
                            <a:ext cx="493150" cy="168285"/>
                          </a:xfrm>
                          <a:prstGeom prst="rect">
                            <a:avLst/>
                          </a:prstGeom>
                          <a:ln>
                            <a:noFill/>
                          </a:ln>
                        </wps:spPr>
                        <wps:txbx>
                          <w:txbxContent>
                            <w:p w:rsidR="00AE52E8" w:rsidRDefault="00AE52E8" w:rsidP="00412A6E">
                              <w:r>
                                <w:rPr>
                                  <w:sz w:val="18"/>
                                </w:rPr>
                                <w:t>315 000</w:t>
                              </w:r>
                            </w:p>
                          </w:txbxContent>
                        </wps:txbx>
                        <wps:bodyPr horzOverflow="overflow" vert="horz" lIns="0" tIns="0" rIns="0" bIns="0" rtlCol="0">
                          <a:noAutofit/>
                        </wps:bodyPr>
                      </wps:wsp>
                      <wps:wsp>
                        <wps:cNvPr id="13158" name="Rectangle 13158"/>
                        <wps:cNvSpPr/>
                        <wps:spPr>
                          <a:xfrm>
                            <a:off x="4678045" y="596468"/>
                            <a:ext cx="493150" cy="168285"/>
                          </a:xfrm>
                          <a:prstGeom prst="rect">
                            <a:avLst/>
                          </a:prstGeom>
                          <a:ln>
                            <a:noFill/>
                          </a:ln>
                        </wps:spPr>
                        <wps:txbx>
                          <w:txbxContent>
                            <w:p w:rsidR="00AE52E8" w:rsidRDefault="00AE52E8" w:rsidP="00412A6E">
                              <w:r>
                                <w:rPr>
                                  <w:sz w:val="18"/>
                                </w:rPr>
                                <w:t>316 000</w:t>
                              </w:r>
                            </w:p>
                          </w:txbxContent>
                        </wps:txbx>
                        <wps:bodyPr horzOverflow="overflow" vert="horz" lIns="0" tIns="0" rIns="0" bIns="0" rtlCol="0">
                          <a:noAutofit/>
                        </wps:bodyPr>
                      </wps:wsp>
                      <wps:wsp>
                        <wps:cNvPr id="13159" name="Rectangle 13159"/>
                        <wps:cNvSpPr/>
                        <wps:spPr>
                          <a:xfrm>
                            <a:off x="4678045" y="387680"/>
                            <a:ext cx="493150" cy="168285"/>
                          </a:xfrm>
                          <a:prstGeom prst="rect">
                            <a:avLst/>
                          </a:prstGeom>
                          <a:ln>
                            <a:noFill/>
                          </a:ln>
                        </wps:spPr>
                        <wps:txbx>
                          <w:txbxContent>
                            <w:p w:rsidR="00AE52E8" w:rsidRDefault="00AE52E8" w:rsidP="00412A6E">
                              <w:r>
                                <w:rPr>
                                  <w:sz w:val="18"/>
                                </w:rPr>
                                <w:t>317 000</w:t>
                              </w:r>
                            </w:p>
                          </w:txbxContent>
                        </wps:txbx>
                        <wps:bodyPr horzOverflow="overflow" vert="horz" lIns="0" tIns="0" rIns="0" bIns="0" rtlCol="0">
                          <a:noAutofit/>
                        </wps:bodyPr>
                      </wps:wsp>
                      <wps:wsp>
                        <wps:cNvPr id="13160" name="Rectangle 13160"/>
                        <wps:cNvSpPr/>
                        <wps:spPr>
                          <a:xfrm>
                            <a:off x="4678045" y="178638"/>
                            <a:ext cx="493150" cy="168285"/>
                          </a:xfrm>
                          <a:prstGeom prst="rect">
                            <a:avLst/>
                          </a:prstGeom>
                          <a:ln>
                            <a:noFill/>
                          </a:ln>
                        </wps:spPr>
                        <wps:txbx>
                          <w:txbxContent>
                            <w:p w:rsidR="00AE52E8" w:rsidRDefault="00AE52E8" w:rsidP="00412A6E">
                              <w:r>
                                <w:rPr>
                                  <w:sz w:val="18"/>
                                </w:rPr>
                                <w:t>318 000</w:t>
                              </w:r>
                            </w:p>
                          </w:txbxContent>
                        </wps:txbx>
                        <wps:bodyPr horzOverflow="overflow" vert="horz" lIns="0" tIns="0" rIns="0" bIns="0" rtlCol="0">
                          <a:noAutofit/>
                        </wps:bodyPr>
                      </wps:wsp>
                      <wps:wsp>
                        <wps:cNvPr id="356424" name="Shape 356424"/>
                        <wps:cNvSpPr/>
                        <wps:spPr>
                          <a:xfrm>
                            <a:off x="1279144" y="2264546"/>
                            <a:ext cx="243840" cy="56951"/>
                          </a:xfrm>
                          <a:custGeom>
                            <a:avLst/>
                            <a:gdLst/>
                            <a:ahLst/>
                            <a:cxnLst/>
                            <a:rect l="0" t="0" r="0" b="0"/>
                            <a:pathLst>
                              <a:path w="243840" h="56951">
                                <a:moveTo>
                                  <a:pt x="0" y="0"/>
                                </a:moveTo>
                                <a:lnTo>
                                  <a:pt x="243840" y="0"/>
                                </a:lnTo>
                                <a:lnTo>
                                  <a:pt x="243840" y="56951"/>
                                </a:lnTo>
                                <a:lnTo>
                                  <a:pt x="0" y="56951"/>
                                </a:lnTo>
                                <a:lnTo>
                                  <a:pt x="0" y="0"/>
                                </a:lnTo>
                              </a:path>
                            </a:pathLst>
                          </a:custGeom>
                          <a:solidFill>
                            <a:srgbClr val="FFBD47"/>
                          </a:solidFill>
                          <a:ln w="0" cap="flat">
                            <a:noFill/>
                            <a:round/>
                          </a:ln>
                          <a:effectLst/>
                        </wps:spPr>
                        <wps:bodyPr/>
                      </wps:wsp>
                      <wps:wsp>
                        <wps:cNvPr id="13162" name="Rectangle 13162"/>
                        <wps:cNvSpPr/>
                        <wps:spPr>
                          <a:xfrm>
                            <a:off x="1549273" y="2255327"/>
                            <a:ext cx="735164" cy="138287"/>
                          </a:xfrm>
                          <a:prstGeom prst="rect">
                            <a:avLst/>
                          </a:prstGeom>
                          <a:ln>
                            <a:noFill/>
                          </a:ln>
                        </wps:spPr>
                        <wps:txbx>
                          <w:txbxContent>
                            <w:p w:rsidR="00AE52E8" w:rsidRDefault="00AE52E8" w:rsidP="00412A6E">
                              <w:r>
                                <w:rPr>
                                  <w:sz w:val="18"/>
                                </w:rPr>
                                <w:t>Площ (дка)</w:t>
                              </w:r>
                            </w:p>
                          </w:txbxContent>
                        </wps:txbx>
                        <wps:bodyPr horzOverflow="overflow" vert="horz" lIns="0" tIns="0" rIns="0" bIns="0" rtlCol="0">
                          <a:noAutofit/>
                        </wps:bodyPr>
                      </wps:wsp>
                      <wps:wsp>
                        <wps:cNvPr id="13163" name="Shape 13163"/>
                        <wps:cNvSpPr/>
                        <wps:spPr>
                          <a:xfrm>
                            <a:off x="2303653" y="2293049"/>
                            <a:ext cx="243840" cy="0"/>
                          </a:xfrm>
                          <a:custGeom>
                            <a:avLst/>
                            <a:gdLst/>
                            <a:ahLst/>
                            <a:cxnLst/>
                            <a:rect l="0" t="0" r="0" b="0"/>
                            <a:pathLst>
                              <a:path w="243840">
                                <a:moveTo>
                                  <a:pt x="0" y="0"/>
                                </a:moveTo>
                                <a:lnTo>
                                  <a:pt x="243840" y="0"/>
                                </a:lnTo>
                              </a:path>
                            </a:pathLst>
                          </a:custGeom>
                          <a:noFill/>
                          <a:ln w="22225" cap="rnd" cmpd="sng" algn="ctr">
                            <a:solidFill>
                              <a:srgbClr val="FF8427"/>
                            </a:solidFill>
                            <a:prstDash val="solid"/>
                            <a:round/>
                          </a:ln>
                          <a:effectLst/>
                        </wps:spPr>
                        <wps:bodyPr/>
                      </wps:wsp>
                      <wps:wsp>
                        <wps:cNvPr id="13164" name="Shape 13164"/>
                        <wps:cNvSpPr/>
                        <wps:spPr>
                          <a:xfrm>
                            <a:off x="2392680" y="2260155"/>
                            <a:ext cx="64008" cy="64008"/>
                          </a:xfrm>
                          <a:custGeom>
                            <a:avLst/>
                            <a:gdLst/>
                            <a:ahLst/>
                            <a:cxnLst/>
                            <a:rect l="0" t="0" r="0" b="0"/>
                            <a:pathLst>
                              <a:path w="64008" h="64008">
                                <a:moveTo>
                                  <a:pt x="32004" y="0"/>
                                </a:moveTo>
                                <a:lnTo>
                                  <a:pt x="64008" y="64008"/>
                                </a:lnTo>
                                <a:lnTo>
                                  <a:pt x="0" y="64008"/>
                                </a:lnTo>
                                <a:lnTo>
                                  <a:pt x="32004" y="0"/>
                                </a:lnTo>
                                <a:close/>
                              </a:path>
                            </a:pathLst>
                          </a:custGeom>
                          <a:solidFill>
                            <a:srgbClr val="FF8427"/>
                          </a:solidFill>
                          <a:ln w="0" cap="rnd">
                            <a:noFill/>
                            <a:round/>
                          </a:ln>
                          <a:effectLst/>
                        </wps:spPr>
                        <wps:bodyPr/>
                      </wps:wsp>
                      <wps:wsp>
                        <wps:cNvPr id="13165" name="Shape 13165"/>
                        <wps:cNvSpPr/>
                        <wps:spPr>
                          <a:xfrm>
                            <a:off x="2392680" y="2260155"/>
                            <a:ext cx="64008" cy="64008"/>
                          </a:xfrm>
                          <a:custGeom>
                            <a:avLst/>
                            <a:gdLst/>
                            <a:ahLst/>
                            <a:cxnLst/>
                            <a:rect l="0" t="0" r="0" b="0"/>
                            <a:pathLst>
                              <a:path w="64008" h="64008">
                                <a:moveTo>
                                  <a:pt x="32004" y="0"/>
                                </a:moveTo>
                                <a:lnTo>
                                  <a:pt x="64008" y="64008"/>
                                </a:lnTo>
                                <a:lnTo>
                                  <a:pt x="0" y="64008"/>
                                </a:lnTo>
                                <a:close/>
                              </a:path>
                            </a:pathLst>
                          </a:custGeom>
                          <a:noFill/>
                          <a:ln w="9144" cap="flat" cmpd="sng" algn="ctr">
                            <a:solidFill>
                              <a:srgbClr val="FF8427"/>
                            </a:solidFill>
                            <a:prstDash val="solid"/>
                            <a:round/>
                          </a:ln>
                          <a:effectLst/>
                        </wps:spPr>
                        <wps:bodyPr/>
                      </wps:wsp>
                      <wps:wsp>
                        <wps:cNvPr id="13166" name="Rectangle 13166"/>
                        <wps:cNvSpPr/>
                        <wps:spPr>
                          <a:xfrm>
                            <a:off x="2574036" y="2255327"/>
                            <a:ext cx="1760836" cy="138287"/>
                          </a:xfrm>
                          <a:prstGeom prst="rect">
                            <a:avLst/>
                          </a:prstGeom>
                          <a:ln>
                            <a:noFill/>
                          </a:ln>
                        </wps:spPr>
                        <wps:txbx>
                          <w:txbxContent>
                            <w:p w:rsidR="00AE52E8" w:rsidRDefault="00AE52E8" w:rsidP="00412A6E">
                              <w:r>
                                <w:rPr>
                                  <w:sz w:val="18"/>
                                </w:rPr>
                                <w:t>Земеделски стопани (брой)</w:t>
                              </w:r>
                            </w:p>
                          </w:txbxContent>
                        </wps:txbx>
                        <wps:bodyPr horzOverflow="overflow" vert="horz" lIns="0" tIns="0" rIns="0" bIns="0" rtlCol="0">
                          <a:noAutofit/>
                        </wps:bodyPr>
                      </wps:wsp>
                      <wps:wsp>
                        <wps:cNvPr id="13167" name="Shape 13167"/>
                        <wps:cNvSpPr/>
                        <wps:spPr>
                          <a:xfrm>
                            <a:off x="0" y="0"/>
                            <a:ext cx="5130800" cy="2469959"/>
                          </a:xfrm>
                          <a:custGeom>
                            <a:avLst/>
                            <a:gdLst/>
                            <a:ahLst/>
                            <a:cxnLst/>
                            <a:rect l="0" t="0" r="0" b="0"/>
                            <a:pathLst>
                              <a:path w="5130800" h="2469959">
                                <a:moveTo>
                                  <a:pt x="5130800" y="0"/>
                                </a:moveTo>
                                <a:lnTo>
                                  <a:pt x="5130800" y="2469959"/>
                                </a:lnTo>
                                <a:lnTo>
                                  <a:pt x="0" y="2469959"/>
                                </a:lnTo>
                                <a:lnTo>
                                  <a:pt x="0" y="0"/>
                                </a:lnTo>
                              </a:path>
                            </a:pathLst>
                          </a:custGeom>
                          <a:noFill/>
                          <a:ln w="9525" cap="flat" cmpd="sng" algn="ctr">
                            <a:solidFill>
                              <a:srgbClr val="D9D9D9"/>
                            </a:solidFill>
                            <a:prstDash val="solid"/>
                            <a:round/>
                          </a:ln>
                          <a:effectLst/>
                        </wps:spPr>
                        <wps:bodyPr/>
                      </wps:wsp>
                    </wpg:wgp>
                  </a:graphicData>
                </a:graphic>
              </wp:inline>
            </w:drawing>
          </mc:Choice>
          <mc:Fallback>
            <w:pict>
              <v:group id="Group 288583" o:spid="_x0000_s1156" style="width:408.1pt;height:197.7pt;mso-position-horizontal-relative:char;mso-position-vertical-relative:line" coordsize="51828,25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">
                <v:rect id="Rectangle 12979" o:spid="_x0000_s1157" style="position:absolute;left:51447;top:2342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yy8QA&#10;AADeAAAADwAAAGRycy9kb3ducmV2LnhtbERPTYvCMBC9L/gfwgh7W1M9qK1GEV3Ro6uCehuasS02&#10;k9JkbddfbxYEb/N4nzOdt6YUd6pdYVlBvxeBIE6tLjhTcDysv8YgnEfWWFomBX/kYD7rfEwx0bbh&#10;H7rvfSZCCLsEFeTeV4mULs3JoOvZijhwV1sb9AHWmdQ1NiHclHIQRUNpsODQkGNFy5zS2/7XKNiM&#10;q8V5ax9NVn5fNqfdKV4dYq/UZ7ddTEB4av1b/HJvdZg/iEcx/L8Tb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bssvEAAAA3gAAAA8AAAAAAAAAAAAAAAAAmAIAAGRycy9k&#10;b3ducmV2LnhtbFBLBQYAAAAABAAEAPUAAACJAwAAAAA=&#10;" filled="f" stroked="f">
                  <v:textbox inset="0,0,0,0">
                    <w:txbxContent>
                      <w:p w:rsidR="00AE52E8" w:rsidRDefault="00AE52E8" w:rsidP="00412A6E">
                        <w:r>
                          <w:t xml:space="preserve"> </w:t>
                        </w:r>
                      </w:p>
                    </w:txbxContent>
                  </v:textbox>
                </v:rect>
                <v:shape id="Shape 13105" o:spid="_x0000_s1158" style="position:absolute;left:3512;top:17069;width:42284;height:0;visibility:visible;mso-wrap-style:square;v-text-anchor:top" coordsize="4228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qMisIA&#10;AADeAAAADwAAAGRycy9kb3ducmV2LnhtbERPTWsCMRC9C/6HMIXeNLHSVlajSKF2r9pWPA6bcbN0&#10;M1mS1F3/fSMIvc3jfc5qM7hWXCjExrOG2VSBIK68abjW8PX5PlmAiAnZYOuZNFwpwmY9Hq2wML7n&#10;PV0OqRY5hGOBGmxKXSFlrCw5jFPfEWfu7IPDlGGopQnY53DXyielXqTDhnODxY7eLFU/h1+ngT9s&#10;tVO+r4/2+j2E/fkUXstS68eHYbsEkWhI/+K7uzR5/nymnuH2Tr5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moyKwgAAAN4AAAAPAAAAAAAAAAAAAAAAAJgCAABkcnMvZG93&#10;bnJldi54bWxQSwUGAAAAAAQABAD1AAAAhwMAAAAA&#10;" path="m,l4228338,e" filled="f" strokecolor="#d9d9d9">
                  <v:path arrowok="t" textboxrect="0,0,4228338,0"/>
                </v:shape>
                <v:shape id="Shape 13106" o:spid="_x0000_s1159" style="position:absolute;left:3512;top:14981;width:42284;height:0;visibility:visible;mso-wrap-style:square;v-text-anchor:top" coordsize="4228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gS/cEA&#10;AADeAAAADwAAAGRycy9kb3ducmV2LnhtbERPS2sCMRC+F/wPYQRvNVHBltUoItjuVfvA47AZN4ub&#10;yZJEd/33TaHQ23x8z1lvB9eKO4XYeNYwmyoQxJU3DdcaPj8Oz68gYkI22HomDQ+KsN2MntZYGN/z&#10;ke6nVIscwrFADTalrpAyVpYcxqnviDN38cFhyjDU0gTsc7hr5VyppXTYcG6w2NHeUnU93ZwGfrfV&#10;m/J9/W0fX0M4Xs7hpSy1noyH3QpEoiH9i//cpcnzFzO1hN938g1y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IEv3BAAAA3gAAAA8AAAAAAAAAAAAAAAAAmAIAAGRycy9kb3du&#10;cmV2LnhtbFBLBQYAAAAABAAEAPUAAACGAwAAAAA=&#10;" path="m,l4228338,e" filled="f" strokecolor="#d9d9d9">
                  <v:path arrowok="t" textboxrect="0,0,4228338,0"/>
                </v:shape>
                <v:shape id="Shape 13107" o:spid="_x0000_s1160" style="position:absolute;left:3512;top:12878;width:42284;height:0;visibility:visible;mso-wrap-style:square;v-text-anchor:top" coordsize="4228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S3ZsEA&#10;AADeAAAADwAAAGRycy9kb3ducmV2LnhtbERPTWsCMRC9F/wPYYTeaqKFKlujFEHdq1alx2EzbpZu&#10;JksS3fXfN4VCb/N4n7NcD64Vdwqx8axhOlEgiCtvGq41nD63LwsQMSEbbD2ThgdFWK9GT0ssjO/5&#10;QPdjqkUO4VigBptSV0gZK0sO48R3xJm7+uAwZRhqaQL2Ody1cqbUm3TYcG6w2NHGUvV9vDkNvLfV&#10;Tvm+vtjHeQiH61eYl6XWz+Ph4x1EoiH9i//cpcnzX6dqDr/v5Bv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Et2bBAAAA3gAAAA8AAAAAAAAAAAAAAAAAmAIAAGRycy9kb3du&#10;cmV2LnhtbFBLBQYAAAAABAAEAPUAAACGAwAAAAA=&#10;" path="m,l4228338,e" filled="f" strokecolor="#d9d9d9">
                  <v:path arrowok="t" textboxrect="0,0,4228338,0"/>
                </v:shape>
                <v:shape id="Shape 13108" o:spid="_x0000_s1161" style="position:absolute;left:3512;top:10790;width:42284;height:0;visibility:visible;mso-wrap-style:square;v-text-anchor:top" coordsize="4228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sjFMUA&#10;AADeAAAADwAAAGRycy9kb3ducmV2LnhtbESPT2vDMAzF74N+B6PCbqvdDbaR1S2l0C3Xdn/YUcRq&#10;HBrLwfaa9NtPh8FuEu/pvZ9Wmyn06kIpd5EtLBcGFHETXcethY/3/d0zqFyQHfaRycKVMmzWs5sV&#10;Vi6OfKDLsbRKQjhXaMGXMlRa58ZTwLyIA7Fop5gCFllTq13CUcJDr++NedQBO5YGjwPtPDXn40+w&#10;wG++eTVxbL/89XNKh9N3eqpra2/n0/YFVKGp/Jv/rmsn+A9LI7zyjs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myMUxQAAAN4AAAAPAAAAAAAAAAAAAAAAAJgCAABkcnMv&#10;ZG93bnJldi54bWxQSwUGAAAAAAQABAD1AAAAigMAAAAA&#10;" path="m,l4228338,e" filled="f" strokecolor="#d9d9d9">
                  <v:path arrowok="t" textboxrect="0,0,4228338,0"/>
                </v:shape>
                <v:shape id="Shape 13109" o:spid="_x0000_s1162" style="position:absolute;left:3512;top:8702;width:42284;height:0;visibility:visible;mso-wrap-style:square;v-text-anchor:top" coordsize="4228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eGj8IA&#10;AADeAAAADwAAAGRycy9kb3ducmV2LnhtbERPTWsCMRC9C/6HMIXeNLFCW1ejSKF2r9pWPA6bcbN0&#10;M1mS1F3/fSMIvc3jfc5qM7hWXCjExrOG2VSBIK68abjW8PX5PnkFEROywdYzabhShM16PFphYXzP&#10;e7ocUi1yCMcCNdiUukLKWFlyGKe+I87c2QeHKcNQSxOwz+GulU9KPUuHDecGix29Wap+Dr9OA3/Y&#10;aqd8Xx/t9XsI+/MpvJSl1o8Pw3YJItGQ/sV3d2ny/PlMLeD2Tr5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14aPwgAAAN4AAAAPAAAAAAAAAAAAAAAAAJgCAABkcnMvZG93&#10;bnJldi54bWxQSwUGAAAAAAQABAD1AAAAhwMAAAAA&#10;" path="m,l4228338,e" filled="f" strokecolor="#d9d9d9">
                  <v:path arrowok="t" textboxrect="0,0,4228338,0"/>
                </v:shape>
                <v:shape id="Shape 13110" o:spid="_x0000_s1163" style="position:absolute;left:3512;top:6614;width:42284;height:0;visibility:visible;mso-wrap-style:square;v-text-anchor:top" coordsize="4228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S5z8UA&#10;AADeAAAADwAAAGRycy9kb3ducmV2LnhtbESPQWvDMAyF74P+B6PCbquTDbaS1S2j0DbXdlvZUcRq&#10;HBbLwfaa9N9Ph8FuEnp6732rzeR7daWYusAGykUBirgJtuPWwMf77mEJKmVki31gMnCjBJv17G6F&#10;lQ0jH+l6yq0SE04VGnA5D5XWqXHkMS3CQCy3S4ges6yx1TbiKOa+149F8aw9diwJDgfaOmq+Tz/e&#10;AB9csy/C2J7d7XOKx8tXfKlrY+7n09srqExT/hf/fddW6j+VpQAIjs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LnPxQAAAN4AAAAPAAAAAAAAAAAAAAAAAJgCAABkcnMv&#10;ZG93bnJldi54bWxQSwUGAAAAAAQABAD1AAAAigMAAAAA&#10;" path="m,l4228338,e" filled="f" strokecolor="#d9d9d9">
                  <v:path arrowok="t" textboxrect="0,0,4228338,0"/>
                </v:shape>
                <v:shape id="Shape 13111" o:spid="_x0000_s1164" style="position:absolute;left:3512;top:4526;width:42284;height:0;visibility:visible;mso-wrap-style:square;v-text-anchor:top" coordsize="4228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VMEA&#10;AADeAAAADwAAAGRycy9kb3ducmV2LnhtbERP32vCMBB+F/wfwgl707QTNqlGEWGzrzoVH4/mbIrN&#10;pSSZrf/9Mhjs7T6+n7faDLYVD/Khcawgn2UgiCunG64VnL4+pgsQISJrbB2TgicF2KzHoxUW2vV8&#10;oMcx1iKFcChQgYmxK6QMlSGLYeY64sTdnLcYE/S11B77FG5b+Zplb9Jiw6nBYEc7Q9X9+G0V8N5U&#10;n5nr64t5ngd/uF39e1kq9TIZtksQkYb4L/5zlzrNn+d5Dr/vpBv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4HFTBAAAA3gAAAA8AAAAAAAAAAAAAAAAAmAIAAGRycy9kb3du&#10;cmV2LnhtbFBLBQYAAAAABAAEAPUAAACGAwAAAAA=&#10;" path="m,l4228338,e" filled="f" strokecolor="#d9d9d9">
                  <v:path arrowok="t" textboxrect="0,0,4228338,0"/>
                </v:shape>
                <v:shape id="Shape 13112" o:spid="_x0000_s1165" style="position:absolute;left:3512;top:2439;width:42284;height:0;visibility:visible;mso-wrap-style:square;v-text-anchor:top" coordsize="4228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CI8IA&#10;AADeAAAADwAAAGRycy9kb3ducmV2LnhtbERP32vCMBB+F/wfwgl707QKm1SjiODsq24TH4/mbIrN&#10;pSSZrf/9Mhjs7T6+n7feDrYVD/Khcawgn2UgiCunG64VfH4cpksQISJrbB2TgicF2G7GozUW2vV8&#10;osc51iKFcChQgYmxK6QMlSGLYeY64sTdnLcYE/S11B77FG5bOc+yV2mx4dRgsKO9oep+/rYK+Giq&#10;98z19cU8vwZ/ul39W1kq9TIZdisQkYb4L/5zlzrNX+T5HH7fSTf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qoIjwgAAAN4AAAAPAAAAAAAAAAAAAAAAAJgCAABkcnMvZG93&#10;bnJldi54bWxQSwUGAAAAAAQABAD1AAAAhwMAAAAA&#10;" path="m,l4228338,e" filled="f" strokecolor="#d9d9d9">
                  <v:path arrowok="t" textboxrect="0,0,4228338,0"/>
                </v:shape>
                <v:shape id="Shape 356419" o:spid="_x0000_s1166" style="position:absolute;left:6324;top:10104;width:2820;height:9048;visibility:visible;mso-wrap-style:square;v-text-anchor:top" coordsize="281940,904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kQ/scA&#10;AADfAAAADwAAAGRycy9kb3ducmV2LnhtbESPQWvCQBSE70L/w/IKvekmrYaaZhUpFRQt1NTeX7Ov&#10;SWj2bciuGv+9Kwgeh5n5hsnmvWnEkTpXW1YQjyIQxIXVNZcK9t/L4SsI55E1NpZJwZkczGcPgwxT&#10;bU+8o2PuSxEg7FJUUHnfplK6oiKDbmRb4uD92c6gD7Irpe7wFOCmkc9RlEiDNYeFClt6r6j4zw9G&#10;wfbw0/NXjuViM9a78/r380MnWqmnx37xBsJT7+/hW3ulFbxMknE8heuf8AXk7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JEP7HAAAA3wAAAA8AAAAAAAAAAAAAAAAAmAIAAGRy&#10;cy9kb3ducmV2LnhtbFBLBQYAAAAABAAEAPUAAACMAwAAAAA=&#10;" path="m,l281940,r,904748l,904748,,e" fillcolor="#ffbd47" stroked="f" strokeweight="0">
                  <v:path arrowok="t" textboxrect="0,0,281940,904748"/>
                </v:shape>
                <v:shape id="Shape 356420" o:spid="_x0000_s1167" style="position:absolute;left:14782;top:9159;width:2820;height:9993;visibility:visible;mso-wrap-style:square;v-text-anchor:top" coordsize="281940,999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BccA&#10;AADfAAAADwAAAGRycy9kb3ducmV2LnhtbESPTU/CQBCG7yb+h82YeCGwFZRgYSHGCOKRj8R4G7tD&#10;29CdrbsD1H/vHkg8vnm/8swWnWvUmUKsPRt4GGSgiAtvay4N7HfL/gRUFGSLjWcy8EsRFvPbmxnm&#10;1l94Q+etlCqNcMzRQCXS5lrHoiKHceBb4uQdfHAoSYZS24CXNO4aPcyysXZYc3qosKXXiorj9uQM&#10;6P2xeFvRd+8nfHbPTfiQ9y8nxtzfdS9TUEKd/Iev7bU1MHoaPw4TQeJJLK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P/wXHAAAA3wAAAA8AAAAAAAAAAAAAAAAAmAIAAGRy&#10;cy9kb3ducmV2LnhtbFBLBQYAAAAABAAEAPUAAACMAwAAAAA=&#10;" path="m,l281940,r,999236l,999236,,e" fillcolor="#ffbd47" stroked="f" strokeweight="0">
                  <v:path arrowok="t" textboxrect="0,0,281940,999236"/>
                </v:shape>
                <v:shape id="Shape 356421" o:spid="_x0000_s1168" style="position:absolute;left:31699;top:6828;width:2819;height:12324;visibility:visible;mso-wrap-style:square;v-text-anchor:top" coordsize="281940,123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ekCMgA&#10;AADfAAAADwAAAGRycy9kb3ducmV2LnhtbESPQWvCQBSE7wX/w/IEL0U3WhWbukoVpIogVC30+Mg+&#10;k9Ds25hdTfz3riD0OMzMN8x03phCXKlyuWUF/V4EgjixOudUwfGw6k5AOI+ssbBMCm7kYD5rvUwx&#10;1rbmb7rufSoChF2MCjLvy1hKl2Rk0PVsSRy8k60M+iCrVOoK6wA3hRxE0VgazDksZFjSMqPkb38x&#10;Cn7ry45+Tm5bb84Le6Pm9cu/75TqtJvPDxCeGv8ffrbXWsHbaDwc9OHx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N6QIyAAAAN8AAAAPAAAAAAAAAAAAAAAAAJgCAABk&#10;cnMvZG93bnJldi54bWxQSwUGAAAAAAQABAD1AAAAjQMAAAAA&#10;" path="m,l281940,r,1232408l,1232408,,e" fillcolor="#ffbd47" stroked="f" strokeweight="0">
                  <v:path arrowok="t" textboxrect="0,0,281940,1232408"/>
                </v:shape>
                <v:shape id="Shape 356422" o:spid="_x0000_s1169" style="position:absolute;left:23241;top:5837;width:2819;height:13315;visibility:visible;mso-wrap-style:square;v-text-anchor:top" coordsize="281940,1331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ZWEMcA&#10;AADfAAAADwAAAGRycy9kb3ducmV2LnhtbESP3WrCQBSE7wu+w3IE7+rGmAaJriIWS4Uq+PMAh+wx&#10;CWbPptnVpG/fLRS8HGbmG2ax6k0tHtS6yrKCyTgCQZxbXXGh4HLevs5AOI+ssbZMCn7IwWo5eFlg&#10;pm3HR3qcfCEChF2GCkrvm0xKl5dk0I1tQxy8q20N+iDbQuoWuwA3tYyjKJUGKw4LJTa0KSm/ne5G&#10;wVfHh2vyfthddrZI6MPhPp18KzUa9us5CE+9f4b/259awfQtTeIY/v6EL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2VhDHAAAA3wAAAA8AAAAAAAAAAAAAAAAAmAIAAGRy&#10;cy9kb3ducmV2LnhtbFBLBQYAAAAABAAEAPUAAACMAwAAAAA=&#10;" path="m,l281940,r,1331468l,1331468,,e" fillcolor="#ffbd47" stroked="f" strokeweight="0">
                  <v:path arrowok="t" textboxrect="0,0,281940,1331468"/>
                </v:shape>
                <v:shape id="Shape 356423" o:spid="_x0000_s1170" style="position:absolute;left:40157;top:2637;width:2819;height:16515;visibility:visible;mso-wrap-style:square;v-text-anchor:top" coordsize="281940,1651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qMcA&#10;AADfAAAADwAAAGRycy9kb3ducmV2LnhtbESPzW7CMBCE75V4B2uRuBWHBFAVMAi1pD+5lfAAS7xN&#10;osbrKDYkffu6ElKPo5n5RrPdj6YVN+pdY1nBYh6BIC6tbrhScC6yxycQziNrbC2Tgh9ysN9NHraY&#10;ajvwJ91OvhIBwi5FBbX3XSqlK2sy6Oa2Iw7el+0N+iD7SuoehwA3rYyjaC0NNhwWauzouaby+3Q1&#10;Ctzb64WbYnlpi+r4ccUyf8mzXKnZdDxsQHga/X/43n7XCpLVehkn8PcnfAG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Pk6jHAAAA3wAAAA8AAAAAAAAAAAAAAAAAmAIAAGRy&#10;cy9kb3ducmV2LnhtbFBLBQYAAAAABAAEAPUAAACMAwAAAAA=&#10;" path="m,l281940,r,1651508l,1651508,,e" fillcolor="#ffbd47" stroked="f" strokeweight="0">
                  <v:path arrowok="t" textboxrect="0,0,281940,1651508"/>
                </v:shape>
                <v:shape id="Shape 13118" o:spid="_x0000_s1171" style="position:absolute;left:3512;top:19152;width:42284;height:0;visibility:visible;mso-wrap-style:square;v-text-anchor:top" coordsize="4228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K1ycUA&#10;AADeAAAADwAAAGRycy9kb3ducmV2LnhtbESPQWvDMAyF74P+B6PCbquTDbaS1S2j0DbXdlvZUcRq&#10;HBbLwfaa9N9Ph8FuEu/pvU+rzeR7daWYusAGykUBirgJtuPWwMf77mEJKmVki31gMnCjBJv17G6F&#10;lQ0jH+l6yq2SEE4VGnA5D5XWqXHkMS3CQCzaJUSPWdbYahtxlHDf68eieNYeO5YGhwNtHTXfpx9v&#10;gA+u2RdhbM/u9jnF4+UrvtS1Mffz6e0VVKYp/5v/rmsr+E9lKbzyjs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rXJxQAAAN4AAAAPAAAAAAAAAAAAAAAAAJgCAABkcnMv&#10;ZG93bnJldi54bWxQSwUGAAAAAAQABAD1AAAAigMAAAAA&#10;" path="m,l4228338,e" filled="f" strokecolor="#d9d9d9">
                  <v:path arrowok="t" textboxrect="0,0,4228338,0"/>
                </v:shape>
                <v:shape id="Shape 13119" o:spid="_x0000_s1172" style="position:absolute;left:7740;top:13961;width:33828;height:1913;visibility:visible;mso-wrap-style:square;v-text-anchor:top" coordsize="3382772,191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6L+sMA&#10;AADeAAAADwAAAGRycy9kb3ducmV2LnhtbERPTU/CQBC9m/gfNmPiTbbFaKSwEINRe6Xlwm3SHdpi&#10;Z7Z0Vyj+epfExNu8vM9ZrEbu1IkG3zoxkE4SUCSVs63UBrbl+8MLKB9QLHZOyMCFPKyWtzcLzKw7&#10;y4ZORahVDBGfoYEmhD7T2lcNMfqJ60kit3cDY4hwqLUd8BzDudPTJHnWjK3EhgZ7WjdUfRXfbIAP&#10;zJY/j/xTPhUfl3X+5vNdacz93fg6BxVoDP/iP3du4/zHNJ3B9Z14g1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6L+sMAAADeAAAADwAAAAAAAAAAAAAAAACYAgAAZHJzL2Rv&#10;d25yZXYueG1sUEsFBgAAAAAEAAQA9QAAAIgDAAAAAA==&#10;" path="m,82169l845947,r845820,191262l2537587,164464r845185,-54863e" filled="f" strokecolor="#ff8427" strokeweight="1.75pt">
                  <v:stroke endcap="round"/>
                  <v:path arrowok="t" textboxrect="0,0,3382772,191262"/>
                </v:shape>
                <v:shape id="Shape 13120" o:spid="_x0000_s1173" style="position:absolute;left:7360;top:14399;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At8YA&#10;AADeAAAADwAAAGRycy9kb3ducmV2LnhtbESPQW/CMAyF75P2HyIj7TbSdtPoOgKaJiFxmwr8ANOY&#10;NqJxqiZAx6+fD5N2s+Xn9963XE++V1caowtsIJ9noIibYB23Bg77zXMJKiZki31gMvBDEdarx4cl&#10;VjbcuKbrLrVKTDhWaKBLaai0jk1HHuM8DMRyO4XRY5J1bLUd8SbmvtdFlr1pj44locOBvjpqzruL&#10;NzCcNpfXokx0z+t6EY8H9/5dOmOeZtPnB6hEU/oX/31vrdR/yQsBEBy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xAt8YAAADeAAAADwAAAAAAAAAAAAAAAACYAgAAZHJz&#10;L2Rvd25yZXYueG1sUEsFBgAAAAAEAAQA9QAAAIsDAAAAAA==&#10;" path="m38100,l76200,76200,,76200,38100,xe" fillcolor="#ff8427" stroked="f" strokeweight="0">
                  <v:stroke endcap="round"/>
                  <v:path arrowok="t" textboxrect="0,0,76200,76200"/>
                </v:shape>
                <v:shape id="Shape 13121" o:spid="_x0000_s1174" style="position:absolute;left:7360;top:14399;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QhMMQA&#10;AADeAAAADwAAAGRycy9kb3ducmV2LnhtbERPTWsCMRC9F/wPYQreana3UmRrlCJYitJDVVBvw2a6&#10;WUwmyybV9d83guBtHu9zpvPeWXGmLjSeFeSjDARx5XXDtYLddvkyAREiskbrmRRcKcB8NniaYqn9&#10;hX/ovIm1SCEcSlRgYmxLKUNlyGEY+ZY4cb++cxgT7GqpO7ykcGdlkWVv0mHDqcFgSwtD1Wnz5xTY&#10;z8yOi8VxtT71dn+4ylCY74lSw+f+4x1EpD4+xHf3l07zX/Mih9s76QY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EITDEAAAA3gAAAA8AAAAAAAAAAAAAAAAAmAIAAGRycy9k&#10;b3ducmV2LnhtbFBLBQYAAAAABAAEAPUAAACJAwAAAAA=&#10;" path="m38100,l76200,76200,,76200,38100,xe" filled="f" strokecolor="#ff8427" strokeweight=".72pt">
                  <v:path arrowok="t" textboxrect="0,0,76200,76200"/>
                </v:shape>
                <v:shape id="Shape 13122" o:spid="_x0000_s1175" style="position:absolute;left:15819;top:13576;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KGMQA&#10;AADeAAAADwAAAGRycy9kb3ducmV2LnhtbERP32vCMBB+H/g/hBN8m6lVZFSjjMFUEATdYPp2NGdb&#10;1lxKEmv1rzeDgW/38f28+bIztWjJ+cqygtEwAUGcW11xoeD76/P1DYQPyBpry6TgRh6Wi97LHDNt&#10;r7yn9hAKEUPYZ6igDKHJpPR5SQb90DbEkTtbZzBE6AqpHV5juKllmiRTabDi2FBiQx8l5b+Hi1GA&#10;ktykLfL1dL3abvb3n91xddopNeh37zMQgbrwFP+7NzrOH4/SFP7eiT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xyhjEAAAA3gAAAA8AAAAAAAAAAAAAAAAAmAIAAGRycy9k&#10;b3ducmV2LnhtbFBLBQYAAAAABAAEAPUAAACJAwAAAAA=&#10;" path="m38100,l76200,76200,,76200,38100,xe" fillcolor="#ff8427" stroked="f" strokeweight="0">
                  <v:path arrowok="t" textboxrect="0,0,76200,76200"/>
                </v:shape>
                <v:shape id="Shape 13123" o:spid="_x0000_s1176" style="position:absolute;left:15819;top:13576;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oa3MQA&#10;AADeAAAADwAAAGRycy9kb3ducmV2LnhtbERPTWsCMRC9F/ofwhS81axrKbIaRYQWsXioCq23YTNu&#10;FpPJsom6/nsjCN7m8T5nMuucFWdqQ+1ZwaCfgSAuva65UrDbfr2PQISIrNF6JgVXCjCbvr5MsND+&#10;wr903sRKpBAOBSowMTaFlKE05DD0fUOcuINvHcYE20rqFi8p3FmZZ9mndFhzajDY0MJQedycnAL7&#10;ndmPfLFf/Rw7+/d/lSE365FSvbduPgYRqYtP8cO91Gn+cJAP4f5OukF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aGtzEAAAA3gAAAA8AAAAAAAAAAAAAAAAAmAIAAGRycy9k&#10;b3ducmV2LnhtbFBLBQYAAAAABAAEAPUAAACJAwAAAAA=&#10;" path="m38100,l76200,76200,,76200,38100,xe" filled="f" strokecolor="#ff8427" strokeweight=".72pt">
                  <v:path arrowok="t" textboxrect="0,0,76200,76200"/>
                </v:shape>
                <v:shape id="Shape 13124" o:spid="_x0000_s1177" style="position:absolute;left:24277;top:1549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T398UA&#10;AADeAAAADwAAAGRycy9kb3ducmV2LnhtbERP32vCMBB+F/Y/hBvszaY6kVFNyxhMBUFQB+rb0dza&#10;suZSkqzW/fXLYODbfXw/b1kMphU9Od9YVjBJUhDEpdUNVwo+ju/jFxA+IGtsLZOCG3ko8ofREjNt&#10;r7yn/hAqEUPYZ6igDqHLpPRlTQZ9YjviyH1aZzBE6CqpHV5juGnlNE3n0mDDsaHGjt5qKr8O30YB&#10;SnKzvirX8/Vqu9n/nHbn1WWn1NPj8LoAEWgId/G/e6Pj/OfJdAZ/78Qb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Pf3xQAAAN4AAAAPAAAAAAAAAAAAAAAAAJgCAABkcnMv&#10;ZG93bnJldi54bWxQSwUGAAAAAAQABAD1AAAAigMAAAAA&#10;" path="m38100,l76200,76200,,76200,38100,xe" fillcolor="#ff8427" stroked="f" strokeweight="0">
                  <v:path arrowok="t" textboxrect="0,0,76200,76200"/>
                </v:shape>
                <v:shape id="Shape 13125" o:spid="_x0000_s1178" style="position:absolute;left:24277;top:1549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8nM8QA&#10;AADeAAAADwAAAGRycy9kb3ducmV2LnhtbERPTWsCMRC9F/wPYYTeatatFlmNIoKltHjQCupt2Iyb&#10;xWSybFJd/70pFHqbx/uc2aJzVlypDbVnBcNBBoK49LrmSsH+e/0yAREiskbrmRTcKcBi3nuaYaH9&#10;jbd03cVKpBAOBSowMTaFlKE05DAMfEOcuLNvHcYE20rqFm8p3FmZZ9mbdFhzajDY0MpQedn9OAX2&#10;PbOjfHX6/Lp09nC8y5CbzUSp5363nIKI1MV/8Z/7Q6f5r8N8DL/vpBv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JzPEAAAA3gAAAA8AAAAAAAAAAAAAAAAAmAIAAGRycy9k&#10;b3ducmV2LnhtbFBLBQYAAAAABAAEAPUAAACJAwAAAAA=&#10;" path="m38100,l76200,76200,,76200,38100,xe" filled="f" strokecolor="#ff8427" strokeweight=".72pt">
                  <v:path arrowok="t" textboxrect="0,0,76200,76200"/>
                </v:shape>
                <v:shape id="Shape 13126" o:spid="_x0000_s1179" style="position:absolute;left:32735;top:15222;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MG8UA&#10;AADeAAAADwAAAGRycy9kb3ducmV2LnhtbERP22rCQBB9F/oPyxT6phttCSW6ShG8QEHQCurbkB2T&#10;0Oxs2N3G1K93BcG3OZzrTGadqUVLzleWFQwHCQji3OqKCwX7n0X/E4QPyBpry6TgnzzMpi+9CWba&#10;XnhL7S4UIoawz1BBGUKTSenzkgz6gW2II3e2zmCI0BVSO7zEcFPLUZKk0mDFsaHEhuYl5b+7P6MA&#10;JbmPtshX6Wr5vd5eD5vj8rRR6u21+xqDCNSFp/jhXus4/304SuH+TrxB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swbxQAAAN4AAAAPAAAAAAAAAAAAAAAAAJgCAABkcnMv&#10;ZG93bnJldi54bWxQSwUGAAAAAAQABAD1AAAAigMAAAAA&#10;" path="m38100,l76200,76200,,76200,38100,xe" fillcolor="#ff8427" stroked="f" strokeweight="0">
                  <v:path arrowok="t" textboxrect="0,0,76200,76200"/>
                </v:shape>
                <v:shape id="Shape 13127" o:spid="_x0000_s1180" style="position:absolute;left:32735;top:15222;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c38QA&#10;AADeAAAADwAAAGRycy9kb3ducmV2LnhtbERPTWsCMRC9F/wPYYTeatatWFmNIoKltHjQCupt2Iyb&#10;xWSybFJd/70pFHqbx/uc2aJzVlypDbVnBcNBBoK49LrmSsH+e/0yAREiskbrmRTcKcBi3nuaYaH9&#10;jbd03cVKpBAOBSowMTaFlKE05DAMfEOcuLNvHcYE20rqFm8p3FmZZ9lYOqw5NRhsaGWovOx+nAL7&#10;ntlRvjp9fl06ezjeZcjNZqLUc79bTkFE6uK/+M/9odP812H+Br/vpBv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hHN/EAAAA3gAAAA8AAAAAAAAAAAAAAAAAmAIAAGRycy9k&#10;b3ducmV2LnhtbFBLBQYAAAAABAAEAPUAAACJAwAAAAA=&#10;" path="m38100,l76200,76200,,76200,38100,xe" filled="f" strokecolor="#ff8427" strokeweight=".72pt">
                  <v:path arrowok="t" textboxrect="0,0,76200,76200"/>
                </v:shape>
                <v:shape id="Shape 13128" o:spid="_x0000_s1181" style="position:absolute;left:41193;top:14674;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n98sgA&#10;AADeAAAADwAAAGRycy9kb3ducmV2LnhtbESPQWvCQBCF70L/wzIFb7pRi5ToKqVQFQRBW1BvQ3aa&#10;hGZnw+42xv76zqHQ2wzvzXvfLNe9a1RHIdaeDUzGGSjiwtuaSwMf72+jZ1AxIVtsPJOBO0VYrx4G&#10;S8ytv/GRulMqlYRwzNFAlVKbax2LihzGsW+JRfv0wWGSNZTaBrxJuGv0NMvm2mHN0lBhS68VFV+n&#10;b2cANYWnriy28+1mvzv+nA+XzfVgzPCxf1mAStSnf/Pf9c4K/mwyFV55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2f3yyAAAAN4AAAAPAAAAAAAAAAAAAAAAAJgCAABk&#10;cnMvZG93bnJldi54bWxQSwUGAAAAAAQABAD1AAAAjQMAAAAA&#10;" path="m38100,l76200,76200,,76200,38100,xe" fillcolor="#ff8427" stroked="f" strokeweight="0">
                  <v:path arrowok="t" textboxrect="0,0,76200,76200"/>
                </v:shape>
                <v:shape id="Shape 13129" o:spid="_x0000_s1182" style="position:absolute;left:41193;top:14674;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NsQA&#10;AADeAAAADwAAAGRycy9kb3ducmV2LnhtbERPTWsCMRC9C/0PYQRvmnWVYrdGKUJLUTzUFrS3YTNu&#10;FpPJskl1/fdGKHibx/uc+bJzVpypDbVnBeNRBoK49LrmSsHP9/twBiJEZI3WMym4UoDl4qk3x0L7&#10;C3/ReRcrkUI4FKjAxNgUUobSkMMw8g1x4o6+dRgTbCupW7ykcGdlnmXP0mHNqcFgQytD5Wn35xTY&#10;j8xO89XvenPq7P5wlSE325lSg3739goiUhcf4n/3p07zJ+P8Be7vpBv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yLTbEAAAA3gAAAA8AAAAAAAAAAAAAAAAAmAIAAGRycy9k&#10;b3ducmV2LnhtbFBLBQYAAAAABAAEAPUAAACJAwAAAAA=&#10;" path="m38100,l76200,76200,,76200,38100,xe" filled="f" strokecolor="#ff8427" strokeweight=".72pt">
                  <v:path arrowok="t" textboxrect="0,0,76200,76200"/>
                </v:shape>
                <v:rect id="Rectangle 13130" o:spid="_x0000_s1183" style="position:absolute;left:5876;top:8276;width:495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4AHMgA&#10;AADeAAAADwAAAGRycy9kb3ducmV2LnhtbESPT2vCQBDF74V+h2UKvdWNFURjNiL9gx5bFdTbkB2T&#10;YHY2ZLcm9dN3DgVvM8yb994vWw6uUVfqQu3ZwHiUgCIuvK25NLDffb7MQIWIbLHxTAZ+KcAyf3zI&#10;MLW+52+6bmOpxIRDigaqGNtU61BU5DCMfEsst7PvHEZZu1LbDnsxd41+TZKpdlizJFTY0ltFxWX7&#10;4wysZ+3quPG3vmw+TuvD12H+vptHY56fhtUCVKQh3sX/3xsr9SfjiQAIjsy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zgAcyAAAAN4AAAAPAAAAAAAAAAAAAAAAAJgCAABk&#10;cnMvZG93bnJldi54bWxQSwUGAAAAAAQABAD1AAAAjQMAAAAA&#10;" filled="f" stroked="f">
                  <v:textbox inset="0,0,0,0">
                    <w:txbxContent>
                      <w:p w:rsidR="00AE52E8" w:rsidRDefault="00AE52E8" w:rsidP="00412A6E">
                        <w:r>
                          <w:rPr>
                            <w:sz w:val="18"/>
                          </w:rPr>
                          <w:t>314 332</w:t>
                        </w:r>
                      </w:p>
                    </w:txbxContent>
                  </v:textbox>
                </v:rect>
                <v:rect id="Rectangle 13131" o:spid="_x0000_s1184" style="position:absolute;left:14334;top:7340;width:495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h8UA&#10;AADeAAAADwAAAGRycy9kb3ducmV2LnhtbERPy4rCQBC8C/7D0MLedKLCotFRxAd69AXqrcm0STDT&#10;EzKjye7XO8LCUpduqquqazpvTCFeVLncsoJ+LwJBnFidc6rgfNp0RyCcR9ZYWCYFP+RgPmu3phhr&#10;W/OBXkefimDCLkYFmfdlLKVLMjLoerYkDtzdVgZ9WKtU6grrYG4KOYiib2kw55CQYUnLjJLH8WkU&#10;bEfl4rqzv3VarG/by/4yXp3GXqmvTrOYgPDU+P/jP/VOh/eHAfCpE2aQs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gqWHxQAAAN4AAAAPAAAAAAAAAAAAAAAAAJgCAABkcnMv&#10;ZG93bnJldi54bWxQSwUGAAAAAAQABAD1AAAAigMAAAAA&#10;" filled="f" stroked="f">
                  <v:textbox inset="0,0,0,0">
                    <w:txbxContent>
                      <w:p w:rsidR="00AE52E8" w:rsidRDefault="00AE52E8" w:rsidP="00412A6E">
                        <w:r>
                          <w:rPr>
                            <w:sz w:val="18"/>
                          </w:rPr>
                          <w:t>314 780</w:t>
                        </w:r>
                      </w:p>
                    </w:txbxContent>
                  </v:textbox>
                </v:rect>
                <v:rect id="Rectangle 13132" o:spid="_x0000_s1185" style="position:absolute;left:22792;top:4013;width:495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A78MUA&#10;AADeAAAADwAAAGRycy9kb3ducmV2LnhtbERPTWvCQBC9F/wPyxR6azZRKBpdJdgWPVYjpL0N2TEJ&#10;zc6G7Nak/fVdQfA2j/c5q81oWnGh3jWWFSRRDIK4tLrhSsEpf3+eg3AeWWNrmRT8koPNevKwwlTb&#10;gQ90OfpKhBB2KSqove9SKV1Zk0EX2Y44cGfbG/QB9pXUPQ4h3LRyGscv0mDDoaHGjrY1ld/HH6Ng&#10;N++yz739G6r27WtXfBSL13zhlXp6HLMlCE+jv4tv7r0O82fJbAr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DvwxQAAAN4AAAAPAAAAAAAAAAAAAAAAAJgCAABkcnMv&#10;ZG93bnJldi54bWxQSwUGAAAAAAQABAD1AAAAigMAAAAA&#10;" filled="f" stroked="f">
                  <v:textbox inset="0,0,0,0">
                    <w:txbxContent>
                      <w:p w:rsidR="00AE52E8" w:rsidRDefault="00AE52E8" w:rsidP="00412A6E">
                        <w:r>
                          <w:rPr>
                            <w:sz w:val="18"/>
                          </w:rPr>
                          <w:t>316 371</w:t>
                        </w:r>
                      </w:p>
                    </w:txbxContent>
                  </v:textbox>
                </v:rect>
                <v:rect id="Rectangle 13133" o:spid="_x0000_s1186" style="position:absolute;left:31250;top:4990;width:4948;height:1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yea8QA&#10;AADeAAAADwAAAGRycy9kb3ducmV2LnhtbERPS4vCMBC+C/6HMMLeNNXCotUo4gM9uiqot6EZ22Iz&#10;KU203f31ZmFhb/PxPWe2aE0pXlS7wrKC4SACQZxaXXCm4Hza9scgnEfWWFomBd/kYDHvdmaYaNvw&#10;F72OPhMhhF2CCnLvq0RKl+Zk0A1sRRy4u60N+gDrTOoamxBuSjmKok9psODQkGNFq5zSx/FpFOzG&#10;1fK6tz9NVm5uu8vhMlmfJl6pj167nILw1Pp/8Z97r8P8eBjH8PtOuEH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cnmvEAAAA3gAAAA8AAAAAAAAAAAAAAAAAmAIAAGRycy9k&#10;b3ducmV2LnhtbFBLBQYAAAAABAAEAPUAAACJAwAAAAA=&#10;" filled="f" stroked="f">
                  <v:textbox inset="0,0,0,0">
                    <w:txbxContent>
                      <w:p w:rsidR="00AE52E8" w:rsidRDefault="00AE52E8" w:rsidP="00412A6E">
                        <w:r>
                          <w:rPr>
                            <w:sz w:val="18"/>
                          </w:rPr>
                          <w:t>315 902</w:t>
                        </w:r>
                      </w:p>
                    </w:txbxContent>
                  </v:textbox>
                </v:rect>
                <v:rect id="Rectangle 13134" o:spid="_x0000_s1187" style="position:absolute;left:39709;top:808;width:495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UGH8QA&#10;AADeAAAADwAAAGRycy9kb3ducmV2LnhtbERPS4vCMBC+C/sfwix409QHotUosip69LHg7m1oxrZs&#10;MylNtNVfbwRhb/PxPWe2aEwhblS53LKCXjcCQZxYnXOq4Pu06YxBOI+ssbBMCu7kYDH/aM0w1rbm&#10;A92OPhUhhF2MCjLvy1hKl2Rk0HVtSRy4i60M+gCrVOoK6xBuCtmPopE0mHNoyLCkr4ySv+PVKNiO&#10;y+XPzj7qtFj/bs/782R1mnil2p/NcgrCU+P/xW/3Tof5g95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1Bh/EAAAA3gAAAA8AAAAAAAAAAAAAAAAAmAIAAGRycy9k&#10;b3ducmV2LnhtbFBLBQYAAAAABAAEAPUAAACJAwAAAAA=&#10;" filled="f" stroked="f">
                  <v:textbox inset="0,0,0,0">
                    <w:txbxContent>
                      <w:p w:rsidR="00AE52E8" w:rsidRDefault="00AE52E8" w:rsidP="00412A6E">
                        <w:r>
                          <w:rPr>
                            <w:sz w:val="18"/>
                          </w:rPr>
                          <w:t>317 906</w:t>
                        </w:r>
                      </w:p>
                    </w:txbxContent>
                  </v:textbox>
                </v:rect>
                <v:rect id="Rectangle 13135" o:spid="_x0000_s1188" style="position:absolute;left:8867;top:14182;width:230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mjhMQA&#10;AADeAAAADwAAAGRycy9kb3ducmV2LnhtbERPS4vCMBC+C/sfwix401RF0WoUWRU9+lhw9zY0Y1u2&#10;mZQm2uqvN4Kwt/n4njNbNKYQN6pcbllBrxuBIE6szjlV8H3adMYgnEfWWFgmBXdysJh/tGYYa1vz&#10;gW5Hn4oQwi5GBZn3ZSylSzIy6Lq2JA7cxVYGfYBVKnWFdQg3hexH0UgazDk0ZFjSV0bJ3/FqFGzH&#10;5fJnZx91Wqx/t+f9ebI6TbxS7c9mOQXhqfH/4rd7p8P8QW8w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5o4TEAAAA3gAAAA8AAAAAAAAAAAAAAAAAmAIAAGRycy9k&#10;b3ducmV2LnhtbFBLBQYAAAAABAAEAPUAAACJAwAAAAA=&#10;" filled="f" stroked="f">
                  <v:textbox inset="0,0,0,0">
                    <w:txbxContent>
                      <w:p w:rsidR="00AE52E8" w:rsidRDefault="00AE52E8" w:rsidP="00412A6E">
                        <w:r>
                          <w:rPr>
                            <w:sz w:val="18"/>
                          </w:rPr>
                          <w:t>352</w:t>
                        </w:r>
                      </w:p>
                    </w:txbxContent>
                  </v:textbox>
                </v:rect>
                <v:rect id="Rectangle 13136" o:spid="_x0000_s1189" style="position:absolute;left:17325;top:13362;width:230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s988QA&#10;AADeAAAADwAAAGRycy9kb3ducmV2LnhtbERPTYvCMBC9L/gfwizsbU1VEK1GEXXRo1rB3dvQjG3Z&#10;ZlKaaKu/3giCt3m8z5nOW1OKK9WusKyg141AEKdWF5wpOCY/3yMQziNrLC2Tghs5mM86H1OMtW14&#10;T9eDz0QIYRejgtz7KpbSpTkZdF1bEQfubGuDPsA6k7rGJoSbUvajaCgNFhwacqxomVP6f7gYBZtR&#10;tfjd2nuTleu/zWl3Gq+SsVfq67NdTEB4av1b/HJvdZg/6A2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rPfPEAAAA3gAAAA8AAAAAAAAAAAAAAAAAmAIAAGRycy9k&#10;b3ducmV2LnhtbFBLBQYAAAAABAAEAPUAAACJAwAAAAA=&#10;" filled="f" stroked="f">
                  <v:textbox inset="0,0,0,0">
                    <w:txbxContent>
                      <w:p w:rsidR="00AE52E8" w:rsidRDefault="00AE52E8" w:rsidP="00412A6E">
                        <w:r>
                          <w:rPr>
                            <w:sz w:val="18"/>
                          </w:rPr>
                          <w:t>358</w:t>
                        </w:r>
                      </w:p>
                    </w:txbxContent>
                  </v:textbox>
                </v:rect>
                <v:rect id="Rectangle 13137" o:spid="_x0000_s1190" style="position:absolute;left:25783;top:15276;width:230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eYaMQA&#10;AADeAAAADwAAAGRycy9kb3ducmV2LnhtbERPS4vCMBC+C/sfwix401QFH9Uosip69LHg7m1oxrZs&#10;MylNtNVfbwRhb/PxPWe2aEwhblS53LKCXjcCQZxYnXOq4Pu06YxBOI+ssbBMCu7kYDH/aM0w1rbm&#10;A92OPhUhhF2MCjLvy1hKl2Rk0HVtSRy4i60M+gCrVOoK6xBuCtmPoqE0mHNoyLCkr4ySv+PVKNiO&#10;y+XPzj7qtFj/bs/782R1mnil2p/NcgrCU+P/xW/3Tof5g95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nmGjEAAAA3gAAAA8AAAAAAAAAAAAAAAAAmAIAAGRycy9k&#10;b3ducmV2LnhtbFBLBQYAAAAABAAEAPUAAACJAwAAAAA=&#10;" filled="f" stroked="f">
                  <v:textbox inset="0,0,0,0">
                    <w:txbxContent>
                      <w:p w:rsidR="00AE52E8" w:rsidRDefault="00AE52E8" w:rsidP="00412A6E">
                        <w:r>
                          <w:rPr>
                            <w:sz w:val="18"/>
                          </w:rPr>
                          <w:t>344</w:t>
                        </w:r>
                      </w:p>
                    </w:txbxContent>
                  </v:textbox>
                </v:rect>
                <v:rect id="Rectangle 13138" o:spid="_x0000_s1191" style="position:absolute;left:34241;top:15002;width:230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MGsgA&#10;AADeAAAADwAAAGRycy9kb3ducmV2LnhtbESPT2vCQBDF74V+h2UKvdWNFURjNiL9gx5bFdTbkB2T&#10;YHY2ZLcm9dN3DgVvM7w37/0mWw6uUVfqQu3ZwHiUgCIuvK25NLDffb7MQIWIbLHxTAZ+KcAyf3zI&#10;MLW+52+6bmOpJIRDigaqGNtU61BU5DCMfEss2tl3DqOsXalth72Eu0a/JslUO6xZGips6a2i4rL9&#10;cQbWs3Z13PhbXzYfp/Xh6zB/382jMc9Pw2oBKtIQ7+b/640V/Ml4Irzyjsy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uAwayAAAAN4AAAAPAAAAAAAAAAAAAAAAAJgCAABk&#10;cnMvZG93bnJldi54bWxQSwUGAAAAAAQABAD1AAAAjQMAAAAA&#10;" filled="f" stroked="f">
                  <v:textbox inset="0,0,0,0">
                    <w:txbxContent>
                      <w:p w:rsidR="00AE52E8" w:rsidRDefault="00AE52E8" w:rsidP="00412A6E">
                        <w:r>
                          <w:rPr>
                            <w:sz w:val="18"/>
                          </w:rPr>
                          <w:t>346</w:t>
                        </w:r>
                      </w:p>
                    </w:txbxContent>
                  </v:textbox>
                </v:rect>
                <v:rect id="Rectangle 13139" o:spid="_x0000_s1192" style="position:absolute;left:42699;top:14457;width:230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SpgcQA&#10;AADeAAAADwAAAGRycy9kb3ducmV2LnhtbERPS4vCMBC+C/sfwix401QFsdUosuuiR1+g3oZmti3b&#10;TEqTtdVfbwTB23x8z5ktWlOKK9WusKxg0I9AEKdWF5wpOB5+ehMQziNrLC2Tghs5WMw/OjNMtG14&#10;R9e9z0QIYZeggtz7KpHSpTkZdH1bEQfu19YGfYB1JnWNTQg3pRxG0VgaLDg05FjRV07p3/7fKFhP&#10;quV5Y+9NVq4u69P2FH8fYq9U97NdTkF4av1b/HJvdJg/Goxi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0qYHEAAAA3gAAAA8AAAAAAAAAAAAAAAAAmAIAAGRycy9k&#10;b3ducmV2LnhtbFBLBQYAAAAABAAEAPUAAACJAwAAAAA=&#10;" filled="f" stroked="f">
                  <v:textbox inset="0,0,0,0">
                    <w:txbxContent>
                      <w:p w:rsidR="00AE52E8" w:rsidRDefault="00AE52E8" w:rsidP="00412A6E">
                        <w:r>
                          <w:rPr>
                            <w:sz w:val="18"/>
                          </w:rPr>
                          <w:t>350</w:t>
                        </w:r>
                      </w:p>
                    </w:txbxContent>
                  </v:textbox>
                </v:rect>
                <v:rect id="Rectangle 13140" o:spid="_x0000_s1193" style="position:absolute;left:829;top:18502;width:227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zYcgA&#10;AADeAAAADwAAAGRycy9kb3ducmV2LnhtbESPT2vCQBDF74V+h2UK3urGVkRTV5G2okf/ge1tyE6T&#10;0OxsyK4m+umdg+Bthnnz3vtN552r1JmaUHo2MOgnoIgzb0vODRz2y9cxqBCRLVaeycCFAsxnz09T&#10;TK1veUvnXcyVmHBI0UARY51qHbKCHIa+r4nl9ucbh1HWJte2wVbMXaXfkmSkHZYsCQXW9FlQ9r87&#10;OQOrcb34Wftrm1ffv6vj5jj52k+iMb2XbvEBKlIXH+L799pK/ffBU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HNhyAAAAN4AAAAPAAAAAAAAAAAAAAAAAJgCAABk&#10;cnMvZG93bnJldi54bWxQSwUGAAAAAAQABAD1AAAAjQMAAAAA&#10;" filled="f" stroked="f">
                  <v:textbox inset="0,0,0,0">
                    <w:txbxContent>
                      <w:p w:rsidR="00AE52E8" w:rsidRDefault="00AE52E8" w:rsidP="00412A6E">
                        <w:r>
                          <w:rPr>
                            <w:sz w:val="18"/>
                          </w:rPr>
                          <w:t>320</w:t>
                        </w:r>
                      </w:p>
                    </w:txbxContent>
                  </v:textbox>
                </v:rect>
                <v:rect id="Rectangle 13141" o:spid="_x0000_s1194" style="position:absolute;left:829;top:15770;width:2279;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TW+sYA&#10;AADeAAAADwAAAGRycy9kb3ducmV2LnhtbERPS2vCQBC+F/oflin01mzSSonRVaQqevRRSL0N2WkS&#10;mp0N2dXE/vquUPA2H99zpvPBNOJCnastK0iiGARxYXXNpYLP4/olBeE8ssbGMim4koP57PFhipm2&#10;Pe/pcvClCCHsMlRQed9mUrqiIoMusi1x4L5tZ9AH2JVSd9iHcNPI1zh+lwZrDg0VtvRRUfFzOBsF&#10;m7RdfG3tb182q9Mm3+Xj5XHslXp+GhYTEJ4Gfxf/u7c6zH9LRg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TW+sYAAADeAAAADwAAAAAAAAAAAAAAAACYAgAAZHJz&#10;L2Rvd25yZXYueG1sUEsFBgAAAAAEAAQA9QAAAIsDAAAAAA==&#10;" filled="f" stroked="f">
                  <v:textbox inset="0,0,0,0">
                    <w:txbxContent>
                      <w:p w:rsidR="00AE52E8" w:rsidRDefault="00AE52E8" w:rsidP="00412A6E">
                        <w:r>
                          <w:rPr>
                            <w:sz w:val="18"/>
                          </w:rPr>
                          <w:t>340</w:t>
                        </w:r>
                      </w:p>
                    </w:txbxContent>
                  </v:textbox>
                </v:rect>
                <v:rect id="Rectangle 13142" o:spid="_x0000_s1195" style="position:absolute;left:829;top:13036;width:227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IjcQA&#10;AADeAAAADwAAAGRycy9kb3ducmV2LnhtbERPS4vCMBC+C/sfwix409QHotUosip69LHg7m1oxrZs&#10;MylNtNVfbwRhb/PxPWe2aEwhblS53LKCXjcCQZxYnXOq4Pu06YxBOI+ssbBMCu7kYDH/aM0w1rbm&#10;A92OPhUhhF2MCjLvy1hKl2Rk0HVtSRy4i60M+gCrVOoK6xBuCtmPopE0mHNoyLCkr4ySv+PVKNiO&#10;y+XPzj7qtFj/bs/782R1mnil2p/NcgrCU+P/xW/3Tof5g96wD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WSI3EAAAA3gAAAA8AAAAAAAAAAAAAAAAAmAIAAGRycy9k&#10;b3ducmV2LnhtbFBLBQYAAAAABAAEAPUAAACJAwAAAAA=&#10;" filled="f" stroked="f">
                  <v:textbox inset="0,0,0,0">
                    <w:txbxContent>
                      <w:p w:rsidR="00AE52E8" w:rsidRDefault="00AE52E8" w:rsidP="00412A6E">
                        <w:r>
                          <w:rPr>
                            <w:sz w:val="18"/>
                          </w:rPr>
                          <w:t>360</w:t>
                        </w:r>
                      </w:p>
                    </w:txbxContent>
                  </v:textbox>
                </v:rect>
                <v:rect id="Rectangle 13143" o:spid="_x0000_s1196" style="position:absolute;left:829;top:10305;width:2279;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rtFsQA&#10;AADeAAAADwAAAGRycy9kb3ducmV2LnhtbERPS4vCMBC+C/sfwix409QHotUosip69LHg7m1oxrZs&#10;MylNtNVfbwRhb/PxPWe2aEwhblS53LKCXjcCQZxYnXOq4Pu06YxBOI+ssbBMCu7kYDH/aM0w1rbm&#10;A92OPhUhhF2MCjLvy1hKl2Rk0HVtSRy4i60M+gCrVOoK6xBuCtmPopE0mHNoyLCkr4ySv+PVKNiO&#10;y+XPzj7qtFj/bs/782R1mnil2p/NcgrCU+P/xW/3Tof5g95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a7RbEAAAA3gAAAA8AAAAAAAAAAAAAAAAAmAIAAGRycy9k&#10;b3ducmV2LnhtbFBLBQYAAAAABAAEAPUAAACJAwAAAAA=&#10;" filled="f" stroked="f">
                  <v:textbox inset="0,0,0,0">
                    <w:txbxContent>
                      <w:p w:rsidR="00AE52E8" w:rsidRDefault="00AE52E8" w:rsidP="00412A6E">
                        <w:r>
                          <w:rPr>
                            <w:sz w:val="18"/>
                          </w:rPr>
                          <w:t>380</w:t>
                        </w:r>
                      </w:p>
                    </w:txbxContent>
                  </v:textbox>
                </v:rect>
                <v:rect id="Rectangle 13144" o:spid="_x0000_s1197" style="position:absolute;left:829;top:7575;width:227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N1YsQA&#10;AADeAAAADwAAAGRycy9kb3ducmV2LnhtbERPS4vCMBC+C/sfwix409QHotUosip69LHg7m1oxrZs&#10;MylNtNVfbwRhb/PxPWe2aEwhblS53LKCXjcCQZxYnXOq4Pu06YxBOI+ssbBMCu7kYDH/aM0w1rbm&#10;A92OPhUhhF2MCjLvy1hKl2Rk0HVtSRy4i60M+gCrVOoK6xBuCtmPopE0mHNoyLCkr4ySv+PVKNiO&#10;y+XPzj7qtFj/bs/782R1mnil2p/NcgrCU+P/xW/3Tof5g95w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zdWLEAAAA3gAAAA8AAAAAAAAAAAAAAAAAmAIAAGRycy9k&#10;b3ducmV2LnhtbFBLBQYAAAAABAAEAPUAAACJAwAAAAA=&#10;" filled="f" stroked="f">
                  <v:textbox inset="0,0,0,0">
                    <w:txbxContent>
                      <w:p w:rsidR="00AE52E8" w:rsidRDefault="00AE52E8" w:rsidP="00412A6E">
                        <w:r>
                          <w:rPr>
                            <w:sz w:val="18"/>
                          </w:rPr>
                          <w:t>400</w:t>
                        </w:r>
                      </w:p>
                    </w:txbxContent>
                  </v:textbox>
                </v:rect>
                <v:rect id="Rectangle 13145" o:spid="_x0000_s1198" style="position:absolute;left:829;top:4840;width:2279;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Q+cYA&#10;AADeAAAADwAAAGRycy9kb3ducmV2LnhtbERPTWvCQBC9F/oflin0VjdaKxpdRdpKctQoqLchOybB&#10;7GzIbk3aX98tFLzN433OYtWbWtyodZVlBcNBBII4t7riQsFhv3mZgnAeWWNtmRR8k4PV8vFhgbG2&#10;He/olvlChBB2MSoovW9iKV1ekkE3sA1x4C62NegDbAupW+xCuKnlKIom0mDFoaHEht5Lyq/Zl1GQ&#10;TJv1KbU/XVF/npPj9jj72M+8Us9P/XoOwlPv7+J/d6rD/Nfh+A3+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Q+cYAAADeAAAADwAAAAAAAAAAAAAAAACYAgAAZHJz&#10;L2Rvd25yZXYueG1sUEsFBgAAAAAEAAQA9QAAAIsDAAAAAA==&#10;" filled="f" stroked="f">
                  <v:textbox inset="0,0,0,0">
                    <w:txbxContent>
                      <w:p w:rsidR="00AE52E8" w:rsidRDefault="00AE52E8" w:rsidP="00412A6E">
                        <w:r>
                          <w:rPr>
                            <w:sz w:val="18"/>
                          </w:rPr>
                          <w:t>420</w:t>
                        </w:r>
                      </w:p>
                    </w:txbxContent>
                  </v:textbox>
                </v:rect>
                <v:rect id="Rectangle 13146" o:spid="_x0000_s1199" style="position:absolute;left:829;top:2108;width:2279;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1OjsQA&#10;AADeAAAADwAAAGRycy9kb3ducmV2LnhtbERPS4vCMBC+C/sfwgjeNNUV0WoUWVf06GNBvQ3N2Bab&#10;SWmirf76zYKwt/n4njNbNKYQD6pcbllBvxeBIE6szjlV8HNcd8cgnEfWWFgmBU9ysJh/tGYYa1vz&#10;nh4Hn4oQwi5GBZn3ZSylSzIy6Hq2JA7c1VYGfYBVKnWFdQg3hRxE0UgazDk0ZFjSV0bJ7XA3Cjbj&#10;cnne2ledFt+XzWl3mqyOE69Up90spyA8Nf5f/HZvdZj/2R+O4O+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tTo7EAAAA3gAAAA8AAAAAAAAAAAAAAAAAmAIAAGRycy9k&#10;b3ducmV2LnhtbFBLBQYAAAAABAAEAPUAAACJAwAAAAA=&#10;" filled="f" stroked="f">
                  <v:textbox inset="0,0,0,0">
                    <w:txbxContent>
                      <w:p w:rsidR="00AE52E8" w:rsidRDefault="00AE52E8" w:rsidP="00412A6E">
                        <w:r>
                          <w:rPr>
                            <w:sz w:val="18"/>
                          </w:rPr>
                          <w:t>440</w:t>
                        </w:r>
                      </w:p>
                    </w:txbxContent>
                  </v:textbox>
                </v:rect>
                <v:rect id="Rectangle 13147" o:spid="_x0000_s1200" style="position:absolute;left:5869;top:19845;width:4996;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rFcYA&#10;AADeAAAADwAAAGRycy9kb3ducmV2LnhtbERPTWvCQBC9F/oflin0VjdaqRpdRdpKctQoqLchOybB&#10;7GzIbk3aX98tFLzN433OYtWbWtyodZVlBcNBBII4t7riQsFhv3mZgnAeWWNtmRR8k4PV8vFhgbG2&#10;He/olvlChBB2MSoovW9iKV1ekkE3sA1x4C62NegDbAupW+xCuKnlKIrepMGKQ0OJDb2XlF+zL6Mg&#10;mTbrU2p/uqL+PCfH7XH2sZ95pZ6f+vUchKfe38X/7lSH+a/D8QT+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HrFcYAAADeAAAADwAAAAAAAAAAAAAAAACYAgAAZHJz&#10;L2Rvd25yZXYueG1sUEsFBgAAAAAEAAQA9QAAAIsDAAAAAA==&#10;" filled="f" stroked="f">
                  <v:textbox inset="0,0,0,0">
                    <w:txbxContent>
                      <w:p w:rsidR="00AE52E8" w:rsidRDefault="00AE52E8" w:rsidP="00412A6E">
                        <w:r>
                          <w:rPr>
                            <w:sz w:val="18"/>
                          </w:rPr>
                          <w:t>2014/15</w:t>
                        </w:r>
                      </w:p>
                    </w:txbxContent>
                  </v:textbox>
                </v:rect>
                <v:rect id="Rectangle 13148" o:spid="_x0000_s1201" style="position:absolute;left:14328;top:19845;width:4995;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5/Z8gA&#10;AADeAAAADwAAAGRycy9kb3ducmV2LnhtbESPT2vCQBDF74V+h2UK3urGVkRTV5G2okf/ge1tyE6T&#10;0OxsyK4m+umdg+Bthvfmvd9M552r1JmaUHo2MOgnoIgzb0vODRz2y9cxqBCRLVaeycCFAsxnz09T&#10;TK1veUvnXcyVhHBI0UARY51qHbKCHIa+r4lF+/ONwyhrk2vbYCvhrtJvSTLSDkuWhgJr+iwo+9+d&#10;nIHVuF78rP21zavv39Vxc5x87SfRmN5Lt/gAFamLD/P9em0F/30wFF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vn9nyAAAAN4AAAAPAAAAAAAAAAAAAAAAAJgCAABk&#10;cnMvZG93bnJldi54bWxQSwUGAAAAAAQABAD1AAAAjQMAAAAA&#10;" filled="f" stroked="f">
                  <v:textbox inset="0,0,0,0">
                    <w:txbxContent>
                      <w:p w:rsidR="00AE52E8" w:rsidRDefault="00AE52E8" w:rsidP="00412A6E">
                        <w:r>
                          <w:rPr>
                            <w:sz w:val="18"/>
                          </w:rPr>
                          <w:t>2015/16</w:t>
                        </w:r>
                      </w:p>
                    </w:txbxContent>
                  </v:textbox>
                </v:rect>
                <v:rect id="Rectangle 13149" o:spid="_x0000_s1202" style="position:absolute;left:22786;top:19845;width:4995;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La/MUA&#10;AADeAAAADwAAAGRycy9kb3ducmV2LnhtbERPS2vCQBC+F/oflin0VjdaKSa6ivhAj/UB6m3Ijkkw&#10;Oxuyq4n+erdQ8DYf33NGk9aU4ka1Kywr6HYiEMSp1QVnCva75dcAhPPIGkvLpOBODibj97cRJto2&#10;vKHb1mcihLBLUEHufZVI6dKcDLqOrYgDd7a1QR9gnUldYxPCTSl7UfQjDRYcGnKsaJZTetlejYLV&#10;oJoe1/bRZOXitDr8HuL5LvZKfX600yEIT61/if/dax3mf3f7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8tr8xQAAAN4AAAAPAAAAAAAAAAAAAAAAAJgCAABkcnMv&#10;ZG93bnJldi54bWxQSwUGAAAAAAQABAD1AAAAigMAAAAA&#10;" filled="f" stroked="f">
                  <v:textbox inset="0,0,0,0">
                    <w:txbxContent>
                      <w:p w:rsidR="00AE52E8" w:rsidRDefault="00AE52E8" w:rsidP="00412A6E">
                        <w:r>
                          <w:rPr>
                            <w:sz w:val="18"/>
                          </w:rPr>
                          <w:t>2016/17</w:t>
                        </w:r>
                      </w:p>
                    </w:txbxContent>
                  </v:textbox>
                </v:rect>
                <v:rect id="Rectangle 13150" o:spid="_x0000_s1203" style="position:absolute;left:31244;top:19845;width:4995;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HlvMgA&#10;AADeAAAADwAAAGRycy9kb3ducmV2LnhtbESPT2vCQBDF74V+h2UK3urGFkVTV5G2okf/ge1tyE6T&#10;0OxsyK4m+umdg+Bthnnz3vtN552r1JmaUHo2MOgnoIgzb0vODRz2y9cxqBCRLVaeycCFAsxnz09T&#10;TK1veUvnXcyVmHBI0UARY51qHbKCHIa+r4nl9ucbh1HWJte2wVbMXaXfkmSkHZYsCQXW9FlQ9r87&#10;OQOrcb34Wftrm1ffv6vj5jj52k+iMb2XbvEBKlIXH+L799pK/ffBU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EeW8yAAAAN4AAAAPAAAAAAAAAAAAAAAAAJgCAABk&#10;cnMvZG93bnJldi54bWxQSwUGAAAAAAQABAD1AAAAjQMAAAAA&#10;" filled="f" stroked="f">
                  <v:textbox inset="0,0,0,0">
                    <w:txbxContent>
                      <w:p w:rsidR="00AE52E8" w:rsidRDefault="00AE52E8" w:rsidP="00412A6E">
                        <w:r>
                          <w:rPr>
                            <w:sz w:val="18"/>
                          </w:rPr>
                          <w:t>2017/18</w:t>
                        </w:r>
                      </w:p>
                    </w:txbxContent>
                  </v:textbox>
                </v:rect>
                <v:rect id="Rectangle 13151" o:spid="_x0000_s1204" style="position:absolute;left:39702;top:19845;width:4996;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1AJ8YA&#10;AADeAAAADwAAAGRycy9kb3ducmV2LnhtbERPS2vCQBC+F/oflin01mzSYonRVaQqevRRSL0N2WkS&#10;mp0N2dXE/vquUPA2H99zpvPBNOJCnastK0iiGARxYXXNpYLP4/olBeE8ssbGMim4koP57PFhipm2&#10;Pe/pcvClCCHsMlRQed9mUrqiIoMusi1x4L5tZ9AH2JVSd9iHcNPI1zh+lwZrDg0VtvRRUfFzOBsF&#10;m7RdfG3tb182q9Mm3+Xj5XHslXp+GhYTEJ4Gfxf/u7c6zH9LRg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1AJ8YAAADeAAAADwAAAAAAAAAAAAAAAACYAgAAZHJz&#10;L2Rvd25yZXYueG1sUEsFBgAAAAAEAAQA9QAAAIsDAAAAAA==&#10;" filled="f" stroked="f">
                  <v:textbox inset="0,0,0,0">
                    <w:txbxContent>
                      <w:p w:rsidR="00AE52E8" w:rsidRDefault="00AE52E8" w:rsidP="00412A6E">
                        <w:r>
                          <w:rPr>
                            <w:sz w:val="18"/>
                          </w:rPr>
                          <w:t>2018/19</w:t>
                        </w:r>
                      </w:p>
                    </w:txbxContent>
                  </v:textbox>
                </v:rect>
                <v:rect id="Rectangle 13152" o:spid="_x0000_s1205" style="position:absolute;left:46780;top:18502;width:493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eUMQA&#10;AADeAAAADwAAAGRycy9kb3ducmV2LnhtbERPS4vCMBC+C/sfwix401RF0WoUWRU9+lhw9zY0Y1u2&#10;mZQm2uqvN4Kwt/n4njNbNKYQN6pcbllBrxuBIE6szjlV8H3adMYgnEfWWFgmBXdysJh/tGYYa1vz&#10;gW5Hn4oQwi5GBZn3ZSylSzIy6Lq2JA7cxVYGfYBVKnWFdQg3hexH0UgazDk0ZFjSV0bJ3/FqFGzH&#10;5fJnZx91Wqx/t+f9ebI6TbxS7c9mOQXhqfH/4rd7p8P8QW/Yh9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P3lDEAAAA3gAAAA8AAAAAAAAAAAAAAAAAmAIAAGRycy9k&#10;b3ducmV2LnhtbFBLBQYAAAAABAAEAPUAAACJAwAAAAA=&#10;" filled="f" stroked="f">
                  <v:textbox inset="0,0,0,0">
                    <w:txbxContent>
                      <w:p w:rsidR="00AE52E8" w:rsidRDefault="00AE52E8" w:rsidP="00412A6E">
                        <w:r>
                          <w:rPr>
                            <w:sz w:val="18"/>
                          </w:rPr>
                          <w:t>310 000</w:t>
                        </w:r>
                      </w:p>
                    </w:txbxContent>
                  </v:textbox>
                </v:rect>
                <v:rect id="Rectangle 13153" o:spid="_x0000_s1206" style="position:absolute;left:46780;top:16414;width:49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N7y8QA&#10;AADeAAAADwAAAGRycy9kb3ducmV2LnhtbERPS4vCMBC+C/sfwix401RF0WoUWRU9+lhw9zY0Y1u2&#10;mZQm2uqvN4Kwt/n4njNbNKYQN6pcbllBrxuBIE6szjlV8H3adMYgnEfWWFgmBXdysJh/tGYYa1vz&#10;gW5Hn4oQwi5GBZn3ZSylSzIy6Lq2JA7cxVYGfYBVKnWFdQg3hexH0UgazDk0ZFjSV0bJ3/FqFGzH&#10;5fJnZx91Wqx/t+f9ebI6TbxS7c9mOQXhqfH/4rd7p8P8QW84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De8vEAAAA3gAAAA8AAAAAAAAAAAAAAAAAmAIAAGRycy9k&#10;b3ducmV2LnhtbFBLBQYAAAAABAAEAPUAAACJAwAAAAA=&#10;" filled="f" stroked="f">
                  <v:textbox inset="0,0,0,0">
                    <w:txbxContent>
                      <w:p w:rsidR="00AE52E8" w:rsidRDefault="00AE52E8" w:rsidP="00412A6E">
                        <w:r>
                          <w:rPr>
                            <w:sz w:val="18"/>
                          </w:rPr>
                          <w:t>311 000</w:t>
                        </w:r>
                      </w:p>
                    </w:txbxContent>
                  </v:textbox>
                </v:rect>
                <v:rect id="Rectangle 13154" o:spid="_x0000_s1207" style="position:absolute;left:46780;top:14322;width:49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jv8YA&#10;AADeAAAADwAAAGRycy9kb3ducmV2LnhtbERPTWvCQBC9F/oflin0VjdaKxpdRdpKctQoqLchOybB&#10;7GzIbk3aX98tFLzN433OYtWbWtyodZVlBcNBBII4t7riQsFhv3mZgnAeWWNtmRR8k4PV8vFhgbG2&#10;He/olvlChBB2MSoovW9iKV1ekkE3sA1x4C62NegDbAupW+xCuKnlKIom0mDFoaHEht5Lyq/Zl1GQ&#10;TJv1KbU/XVF/npPj9jj72M+8Us9P/XoOwlPv7+J/d6rD/Nfh2xj+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rjv8YAAADeAAAADwAAAAAAAAAAAAAAAACYAgAAZHJz&#10;L2Rvd25yZXYueG1sUEsFBgAAAAAEAAQA9QAAAIsDAAAAAA==&#10;" filled="f" stroked="f">
                  <v:textbox inset="0,0,0,0">
                    <w:txbxContent>
                      <w:p w:rsidR="00AE52E8" w:rsidRDefault="00AE52E8" w:rsidP="00412A6E">
                        <w:r>
                          <w:rPr>
                            <w:sz w:val="18"/>
                          </w:rPr>
                          <w:t>312 000</w:t>
                        </w:r>
                      </w:p>
                    </w:txbxContent>
                  </v:textbox>
                </v:rect>
                <v:rect id="Rectangle 13155" o:spid="_x0000_s1208" style="position:absolute;left:46780;top:12234;width:49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GJMQA&#10;AADeAAAADwAAAGRycy9kb3ducmV2LnhtbERPS4vCMBC+C/sfwix401RF0WoUWRU9+lhw9zY0Y1u2&#10;mZQm2uqvN4Kwt/n4njNbNKYQN6pcbllBrxuBIE6szjlV8H3adMYgnEfWWFgmBXdysJh/tGYYa1vz&#10;gW5Hn4oQwi5GBZn3ZSylSzIy6Lq2JA7cxVYGfYBVKnWFdQg3hexH0UgazDk0ZFjSV0bJ3/FqFGzH&#10;5fJnZx91Wqx/t+f9ebI6TbxS7c9mOQXhqfH/4rd7p8P8QW84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mRiTEAAAA3gAAAA8AAAAAAAAAAAAAAAAAmAIAAGRycy9k&#10;b3ducmV2LnhtbFBLBQYAAAAABAAEAPUAAACJAwAAAAA=&#10;" filled="f" stroked="f">
                  <v:textbox inset="0,0,0,0">
                    <w:txbxContent>
                      <w:p w:rsidR="00AE52E8" w:rsidRDefault="00AE52E8" w:rsidP="00412A6E">
                        <w:r>
                          <w:rPr>
                            <w:sz w:val="18"/>
                          </w:rPr>
                          <w:t>313 000</w:t>
                        </w:r>
                      </w:p>
                    </w:txbxContent>
                  </v:textbox>
                </v:rect>
                <v:rect id="Rectangle 13156" o:spid="_x0000_s1209" style="position:absolute;left:46780;top:10144;width:49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YU8QA&#10;AADeAAAADwAAAGRycy9kb3ducmV2LnhtbERPS4vCMBC+C/sfwgjeNNVF0WoUWVf06GNBvQ3N2Bab&#10;SWmirf76zYKwt/n4njNbNKYQD6pcbllBvxeBIE6szjlV8HNcd8cgnEfWWFgmBU9ysJh/tGYYa1vz&#10;nh4Hn4oQwi5GBZn3ZSylSzIy6Hq2JA7c1VYGfYBVKnWFdQg3hRxE0UgazDk0ZFjSV0bJ7XA3Cjbj&#10;cnne2ledFt+XzWl3mqyOE69Up90spyA8Nf5f/HZvdZj/2R+O4O+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02FPEAAAA3gAAAA8AAAAAAAAAAAAAAAAAmAIAAGRycy9k&#10;b3ducmV2LnhtbFBLBQYAAAAABAAEAPUAAACJAwAAAAA=&#10;" filled="f" stroked="f">
                  <v:textbox inset="0,0,0,0">
                    <w:txbxContent>
                      <w:p w:rsidR="00AE52E8" w:rsidRDefault="00AE52E8" w:rsidP="00412A6E">
                        <w:r>
                          <w:rPr>
                            <w:sz w:val="18"/>
                          </w:rPr>
                          <w:t>314 000</w:t>
                        </w:r>
                      </w:p>
                    </w:txbxContent>
                  </v:textbox>
                </v:rect>
                <v:rect id="Rectangle 13157" o:spid="_x0000_s1210" style="position:absolute;left:46780;top:8056;width:49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yMYA&#10;AADeAAAADwAAAGRycy9kb3ducmV2LnhtbERPTWvCQBC9F/oflin0VjdarBpdRdpKctQoqLchOybB&#10;7GzIbk3aX98tFLzN433OYtWbWtyodZVlBcNBBII4t7riQsFhv3mZgnAeWWNtmRR8k4PV8vFhgbG2&#10;He/olvlChBB2MSoovW9iKV1ekkE3sA1x4C62NegDbAupW+xCuKnlKIrepMGKQ0OJDb2XlF+zL6Mg&#10;mTbrU2p/uqL+PCfH7XH2sZ95pZ6f+vUchKfe38X/7lSH+a/D8QT+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9yMYAAADeAAAADwAAAAAAAAAAAAAAAACYAgAAZHJz&#10;L2Rvd25yZXYueG1sUEsFBgAAAAAEAAQA9QAAAIsDAAAAAA==&#10;" filled="f" stroked="f">
                  <v:textbox inset="0,0,0,0">
                    <w:txbxContent>
                      <w:p w:rsidR="00AE52E8" w:rsidRDefault="00AE52E8" w:rsidP="00412A6E">
                        <w:r>
                          <w:rPr>
                            <w:sz w:val="18"/>
                          </w:rPr>
                          <w:t>315 000</w:t>
                        </w:r>
                      </w:p>
                    </w:txbxContent>
                  </v:textbox>
                </v:rect>
                <v:rect id="Rectangle 13158" o:spid="_x0000_s1211" style="position:absolute;left:46780;top:5964;width:49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fpusgA&#10;AADeAAAADwAAAGRycy9kb3ducmV2LnhtbESPT2vCQBDF74V+h2UK3urGFkVTV5G2okf/ge1tyE6T&#10;0OxsyK4m+umdg+Bthvfmvd9M552r1JmaUHo2MOgnoIgzb0vODRz2y9cxqBCRLVaeycCFAsxnz09T&#10;TK1veUvnXcyVhHBI0UARY51qHbKCHIa+r4lF+/ONwyhrk2vbYCvhrtJvSTLSDkuWhgJr+iwo+9+d&#10;nIHVuF78rP21zavv39Vxc5x87SfRmN5Lt/gAFamLD/P9em0F/30wFF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Z+m6yAAAAN4AAAAPAAAAAAAAAAAAAAAAAJgCAABk&#10;cnMvZG93bnJldi54bWxQSwUGAAAAAAQABAD1AAAAjQMAAAAA&#10;" filled="f" stroked="f">
                  <v:textbox inset="0,0,0,0">
                    <w:txbxContent>
                      <w:p w:rsidR="00AE52E8" w:rsidRDefault="00AE52E8" w:rsidP="00412A6E">
                        <w:r>
                          <w:rPr>
                            <w:sz w:val="18"/>
                          </w:rPr>
                          <w:t>316 000</w:t>
                        </w:r>
                      </w:p>
                    </w:txbxContent>
                  </v:textbox>
                </v:rect>
                <v:rect id="Rectangle 13159" o:spid="_x0000_s1212" style="position:absolute;left:46780;top:3876;width:49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tMIcUA&#10;AADeAAAADwAAAGRycy9kb3ducmV2LnhtbERPS2vCQBC+F/oflin0VjdaLCa6ivhAj/UB6m3Ijkkw&#10;Oxuyq4n+erdQ8DYf33NGk9aU4ka1Kywr6HYiEMSp1QVnCva75dcAhPPIGkvLpOBODibj97cRJto2&#10;vKHb1mcihLBLUEHufZVI6dKcDLqOrYgDd7a1QR9gnUldYxPCTSl7UfQjDRYcGnKsaJZTetlejYLV&#10;oJoe1/bRZOXitDr8HuL5LvZKfX600yEIT61/if/dax3mf3f7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0whxQAAAN4AAAAPAAAAAAAAAAAAAAAAAJgCAABkcnMv&#10;ZG93bnJldi54bWxQSwUGAAAAAAQABAD1AAAAigMAAAAA&#10;" filled="f" stroked="f">
                  <v:textbox inset="0,0,0,0">
                    <w:txbxContent>
                      <w:p w:rsidR="00AE52E8" w:rsidRDefault="00AE52E8" w:rsidP="00412A6E">
                        <w:r>
                          <w:rPr>
                            <w:sz w:val="18"/>
                          </w:rPr>
                          <w:t>317 000</w:t>
                        </w:r>
                      </w:p>
                    </w:txbxContent>
                  </v:textbox>
                </v:rect>
                <v:rect id="Rectangle 13160" o:spid="_x0000_s1213" style="position:absolute;left:46780;top:1786;width:493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0vAcgA&#10;AADeAAAADwAAAGRycy9kb3ducmV2LnhtbESPQWvCQBCF70L/wzKF3nRjC6JpNiLaosdWBe1tyE6T&#10;0OxsyG5N9Nd3DgVvM8yb996XLQfXqAt1ofZsYDpJQBEX3tZcGjge3sdzUCEiW2w8k4ErBVjmD6MM&#10;U+t7/qTLPpZKTDikaKCKsU21DkVFDsPEt8Ry+/adwyhrV2rbYS/mrtHPSTLTDmuWhApbWldU/Ox/&#10;nYHtvF2dd/7Wl83b1/b0cVpsDotozNPjsHoFFWmId/H/985K/ZfpT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fS8ByAAAAN4AAAAPAAAAAAAAAAAAAAAAAJgCAABk&#10;cnMvZG93bnJldi54bWxQSwUGAAAAAAQABAD1AAAAjQMAAAAA&#10;" filled="f" stroked="f">
                  <v:textbox inset="0,0,0,0">
                    <w:txbxContent>
                      <w:p w:rsidR="00AE52E8" w:rsidRDefault="00AE52E8" w:rsidP="00412A6E">
                        <w:r>
                          <w:rPr>
                            <w:sz w:val="18"/>
                          </w:rPr>
                          <w:t>318 000</w:t>
                        </w:r>
                      </w:p>
                    </w:txbxContent>
                  </v:textbox>
                </v:rect>
                <v:shape id="Shape 356424" o:spid="_x0000_s1214" style="position:absolute;left:12791;top:22645;width:2438;height:569;visibility:visible;mso-wrap-style:square;v-text-anchor:top" coordsize="243840,56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TckA&#10;AADfAAAADwAAAGRycy9kb3ducmV2LnhtbESPQWvCQBSE70L/w/IKvelGjVpSV5GgqAUptb309pp9&#10;JsHs25hdY/rvu4WCx2FmvmHmy85UoqXGlZYVDAcRCOLM6pJzBZ8fm/4zCOeRNVaWScEPOVguHnpz&#10;TLS98Tu1R5+LAGGXoILC+zqR0mUFGXQDWxMH72Qbgz7IJpe6wVuAm0qOomgqDZYcFgqsKS0oOx+v&#10;RsHssicXv32NZ+16vb1+b9PXyyFV6umxW72A8NT5e/i/vdMKxpNpPIrh70/4An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rSTckAAADfAAAADwAAAAAAAAAAAAAAAACYAgAA&#10;ZHJzL2Rvd25yZXYueG1sUEsFBgAAAAAEAAQA9QAAAI4DAAAAAA==&#10;" path="m,l243840,r,56951l,56951,,e" fillcolor="#ffbd47" stroked="f" strokeweight="0">
                  <v:path arrowok="t" textboxrect="0,0,243840,56951"/>
                </v:shape>
                <v:rect id="Rectangle 13162" o:spid="_x0000_s1215" style="position:absolute;left:15492;top:22553;width:7352;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MU7cUA&#10;AADeAAAADwAAAGRycy9kb3ducmV2LnhtbERPTWvCQBC9C/0Pywi9mU0siEZXCW1Fj60WorchOybB&#10;7GzIribtr+8WhN7m8T5ntRlMI+7UudqygiSKQRAXVtdcKvg6bidzEM4ja2wsk4JvcrBZP41WmGrb&#10;8yfdD74UIYRdigoq79tUSldUZNBFtiUO3MV2Bn2AXSl1h30IN42cxvFMGqw5NFTY0mtFxfVwMwp2&#10;8zY77e1PXzbv513+kS/ejguv1PN4yJYgPA3+X/xw73WY/5LM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4xTtxQAAAN4AAAAPAAAAAAAAAAAAAAAAAJgCAABkcnMv&#10;ZG93bnJldi54bWxQSwUGAAAAAAQABAD1AAAAigMAAAAA&#10;" filled="f" stroked="f">
                  <v:textbox inset="0,0,0,0">
                    <w:txbxContent>
                      <w:p w:rsidR="00AE52E8" w:rsidRDefault="00AE52E8" w:rsidP="00412A6E">
                        <w:r>
                          <w:rPr>
                            <w:sz w:val="18"/>
                          </w:rPr>
                          <w:t>Площ (дка)</w:t>
                        </w:r>
                      </w:p>
                    </w:txbxContent>
                  </v:textbox>
                </v:rect>
                <v:shape id="Shape 13163" o:spid="_x0000_s1216" style="position:absolute;left:23036;top:22930;width:2438;height:0;visibility:visible;mso-wrap-style:square;v-text-anchor:top" coordsize="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3mJMMA&#10;AADeAAAADwAAAGRycy9kb3ducmV2LnhtbERPS2vCQBC+C/0PyxR6040PVFI3QZRCe5KqF29DdpoE&#10;s7Nrdk3Sf98VhN7m43vOJh9MIzpqfW1ZwXSSgCAurK65VHA+fYzXIHxA1thYJgW/5CHPXkYbTLXt&#10;+Zu6YyhFDGGfooIqBJdK6YuKDPqJdcSR+7GtwRBhW0rdYh/DTSNnSbKUBmuODRU62lVUXI93o+C6&#10;KPiy2uPtot0pmR2kM1v5pdTb67B9BxFoCP/ip/tTx/nz6XIOj3fiDT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3mJMMAAADeAAAADwAAAAAAAAAAAAAAAACYAgAAZHJzL2Rv&#10;d25yZXYueG1sUEsFBgAAAAAEAAQA9QAAAIgDAAAAAA==&#10;" path="m,l243840,e" filled="f" strokecolor="#ff8427" strokeweight="1.75pt">
                  <v:stroke endcap="round"/>
                  <v:path arrowok="t" textboxrect="0,0,243840,0"/>
                </v:shape>
                <v:shape id="Shape 13164" o:spid="_x0000_s1217" style="position:absolute;left:23926;top:2260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sMA&#10;AADeAAAADwAAAGRycy9kb3ducmV2LnhtbERPS2sCMRC+C/0PYQq9aVatW9kaRUTBSw8+eh8242bZ&#10;zWRJUnf77xtB6G0+vuesNoNtxZ18qB0rmE4yEMSl0zVXCq6Xw3gJIkRkja1jUvBLATbrl9EKC+16&#10;PtH9HCuRQjgUqMDE2BVShtKQxTBxHXHibs5bjAn6SmqPfQq3rZxlWS4t1pwaDHa0M1Q25x+roP/+&#10;OvQdmqaZ++NHvvBXmm33Sr29DttPEJGG+C9+uo86zZ9P83d4vJNu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csMAAADeAAAADwAAAAAAAAAAAAAAAACYAgAAZHJzL2Rv&#10;d25yZXYueG1sUEsFBgAAAAAEAAQA9QAAAIgDAAAAAA==&#10;" path="m32004,l64008,64008,,64008,32004,xe" fillcolor="#ff8427" stroked="f" strokeweight="0">
                  <v:stroke endcap="round"/>
                  <v:path arrowok="t" textboxrect="0,0,64008,64008"/>
                </v:shape>
                <v:shape id="Shape 13165" o:spid="_x0000_s1218" style="position:absolute;left:23926;top:2260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fPm8YA&#10;AADeAAAADwAAAGRycy9kb3ducmV2LnhtbERP204CMRB9N/EfmiHhDbpAILhSiJcQxcQEVz9g3A67&#10;q9tpbSssfL0lIfFtTs51FqvOtGJPPjSWFYyGGQji0uqGKwUf7+vBHESIyBpby6TgSAFWy+urBeba&#10;HviN9kWsRArhkKOCOkaXSxnKmgyGoXXEidtZbzAm6CupPR5SuGnlOMtm0mDDqaFGRw81ld/Fr1Hw&#10;eirGX4+f99vsp9zIG/+0eXFuqlS/193dgojUxX/xxf2s0/zJaDaF8zvpBr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fPm8YAAADeAAAADwAAAAAAAAAAAAAAAACYAgAAZHJz&#10;L2Rvd25yZXYueG1sUEsFBgAAAAAEAAQA9QAAAIsDAAAAAA==&#10;" path="m32004,l64008,64008,,64008,32004,xe" filled="f" strokecolor="#ff8427" strokeweight=".72pt">
                  <v:path arrowok="t" textboxrect="0,0,64008,64008"/>
                </v:shape>
                <v:rect id="Rectangle 13166" o:spid="_x0000_s1219" style="position:absolute;left:25740;top:22553;width:17608;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gS7sQA&#10;AADeAAAADwAAAGRycy9kb3ducmV2LnhtbERPS4vCMBC+C/6HMII3TVUoWo0iPtDjrgrqbWjGtthM&#10;ShNtd3/9ZmFhb/PxPWexak0p3lS7wrKC0TACQZxaXXCm4HLeD6YgnEfWWFomBV/kYLXsdhaYaNvw&#10;J71PPhMhhF2CCnLvq0RKl+Zk0A1tRRy4h60N+gDrTOoamxBuSjmOolgaLDg05FjRJqf0eXoZBYdp&#10;tb4d7XeTlbv74fpxnW3PM69Uv9eu5yA8tf5f/Oc+6jB/Mop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YEu7EAAAA3gAAAA8AAAAAAAAAAAAAAAAAmAIAAGRycy9k&#10;b3ducmV2LnhtbFBLBQYAAAAABAAEAPUAAACJAwAAAAA=&#10;" filled="f" stroked="f">
                  <v:textbox inset="0,0,0,0">
                    <w:txbxContent>
                      <w:p w:rsidR="00AE52E8" w:rsidRDefault="00AE52E8" w:rsidP="00412A6E">
                        <w:r>
                          <w:rPr>
                            <w:sz w:val="18"/>
                          </w:rPr>
                          <w:t>Земеделски стопани (брой)</w:t>
                        </w:r>
                      </w:p>
                    </w:txbxContent>
                  </v:textbox>
                </v:rect>
                <v:shape id="Shape 13167" o:spid="_x0000_s1220" style="position:absolute;width:51308;height:24699;visibility:visible;mso-wrap-style:square;v-text-anchor:top" coordsize="5130800,2469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11sEA&#10;AADeAAAADwAAAGRycy9kb3ducmV2LnhtbERPS2sCMRC+F/ofwhS8FM1a8bU1ShEEj74QvI2b6e7S&#10;zSQkqa7/3giCt/n4njNbtKYRF/Khtqyg38tAEBdW11wqOOxX3QmIEJE1NpZJwY0CLObvbzPMtb3y&#10;li67WIoUwiFHBVWMLpcyFBUZDD3riBP3a73BmKAvpfZ4TeGmkV9ZNpIGa04NFTpaVlT87f6NgpOj&#10;8+b2GehohmbsvJ0uLUelOh/tzzeISG18iZ/utU7zB/3RGB7vpBv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w9dbBAAAA3gAAAA8AAAAAAAAAAAAAAAAAmAIAAGRycy9kb3du&#10;cmV2LnhtbFBLBQYAAAAABAAEAPUAAACGAwAAAAA=&#10;" path="m5130800,r,2469959l,2469959,,e" filled="f" strokecolor="#d9d9d9">
                  <v:path arrowok="t" textboxrect="0,0,5130800,2469959"/>
                </v:shape>
                <w10:anchorlock/>
              </v:group>
            </w:pict>
          </mc:Fallback>
        </mc:AlternateContent>
      </w:r>
    </w:p>
    <w:p w:rsidR="00412A6E" w:rsidRPr="00412A6E" w:rsidRDefault="00412A6E" w:rsidP="00412A6E">
      <w:pPr>
        <w:tabs>
          <w:tab w:val="center" w:pos="5182"/>
        </w:tabs>
        <w:spacing w:after="3" w:line="270" w:lineRule="auto"/>
        <w:ind w:left="-15"/>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sz w:val="24"/>
          <w:szCs w:val="24"/>
          <w:lang w:eastAsia="bg-BG"/>
        </w:rPr>
        <w:t xml:space="preserve">Фигура </w:t>
      </w:r>
      <w:r w:rsidRPr="00412A6E">
        <w:rPr>
          <w:rFonts w:ascii="Arial" w:eastAsia="Arial" w:hAnsi="Arial" w:cs="Arial"/>
          <w:b/>
          <w:i/>
          <w:color w:val="000000"/>
          <w:sz w:val="24"/>
          <w:szCs w:val="24"/>
          <w:lang w:eastAsia="bg-BG"/>
        </w:rPr>
        <w:t xml:space="preserve"> </w:t>
      </w:r>
      <w:r w:rsidRPr="00412A6E">
        <w:rPr>
          <w:rFonts w:ascii="Arial" w:eastAsia="Arial" w:hAnsi="Arial" w:cs="Arial"/>
          <w:b/>
          <w:i/>
          <w:color w:val="000000"/>
          <w:sz w:val="24"/>
          <w:szCs w:val="24"/>
          <w:lang w:eastAsia="bg-BG"/>
        </w:rPr>
        <w:tab/>
      </w:r>
      <w:r w:rsidRPr="00412A6E">
        <w:rPr>
          <w:rFonts w:ascii="Times New Roman" w:eastAsia="Times New Roman" w:hAnsi="Times New Roman" w:cs="Times New Roman"/>
          <w:bCs/>
          <w:iCs/>
          <w:color w:val="000000"/>
          <w:sz w:val="24"/>
          <w:szCs w:val="24"/>
          <w:lang w:eastAsia="bg-BG"/>
        </w:rPr>
        <w:t>Обработваеми земеделски земи и земеделски стопани в периода 2014-2019 г.</w:t>
      </w:r>
      <w:r w:rsidRPr="00412A6E">
        <w:rPr>
          <w:rFonts w:ascii="Times New Roman" w:eastAsia="Times New Roman" w:hAnsi="Times New Roman" w:cs="Times New Roman"/>
          <w:b/>
          <w:i/>
          <w:color w:val="000000"/>
          <w:sz w:val="24"/>
          <w:szCs w:val="24"/>
          <w:lang w:eastAsia="bg-BG"/>
        </w:rPr>
        <w:t xml:space="preserve"> </w:t>
      </w:r>
    </w:p>
    <w:p w:rsidR="00412A6E" w:rsidRPr="00412A6E" w:rsidRDefault="00412A6E" w:rsidP="006A3614">
      <w:pPr>
        <w:spacing w:after="162" w:line="269" w:lineRule="auto"/>
        <w:ind w:left="862" w:right="262" w:hanging="10"/>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i/>
          <w:color w:val="000000"/>
          <w:sz w:val="24"/>
          <w:szCs w:val="24"/>
          <w:lang w:eastAsia="bg-BG"/>
        </w:rPr>
        <w:t>Източник: ОДЗ-Добрич , ПИРО община Крушари</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Основните култури, които се отглеждат на територията на общината са пшеница, царевица, слънчоглед, зимна рапица, лавандула. Най-голяма площ заема царевицата за зърно (34,2%), на второ място е слънчогледът (30,4%) и на трето - пшеница (27,1%). Трайните насаждения са слабо застъпени, под 1% от цялата площ.  </w:t>
      </w:r>
    </w:p>
    <w:p w:rsidR="00412A6E" w:rsidRPr="00412A6E" w:rsidRDefault="00412A6E" w:rsidP="006A3614">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През разглеждания период най-голямо увеличение се наблюдава при лавандулата – с 96,4% повече за стопанската 2018/19 г. спрямо 2014/15 г. В същото време дка с ечемик намаляват с 80%. Останалите култури </w:t>
      </w:r>
      <w:r w:rsidR="006A3614">
        <w:rPr>
          <w:rFonts w:ascii="Times New Roman" w:eastAsia="Times New Roman" w:hAnsi="Times New Roman" w:cs="Times New Roman"/>
          <w:color w:val="000000"/>
          <w:sz w:val="24"/>
          <w:szCs w:val="24"/>
          <w:lang w:eastAsia="bg-BG"/>
        </w:rPr>
        <w:t xml:space="preserve">остават сравнително постоянни.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На територията на общината има  регистрирани няколко производителя на биологична продукция – орехи и лешници.  </w:t>
      </w:r>
    </w:p>
    <w:p w:rsidR="00412A6E" w:rsidRPr="00412A6E" w:rsidRDefault="00412A6E" w:rsidP="00412A6E">
      <w:pPr>
        <w:spacing w:after="57"/>
        <w:ind w:left="1080"/>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FF0000"/>
          <w:sz w:val="24"/>
          <w:szCs w:val="24"/>
          <w:lang w:eastAsia="bg-BG"/>
        </w:rPr>
        <w:t xml:space="preserve"> </w:t>
      </w:r>
    </w:p>
    <w:p w:rsidR="00412A6E" w:rsidRPr="005604B4" w:rsidRDefault="00412A6E" w:rsidP="009D36FC">
      <w:pPr>
        <w:pStyle w:val="a8"/>
        <w:spacing w:after="0" w:line="240" w:lineRule="auto"/>
        <w:ind w:left="1210"/>
        <w:rPr>
          <w:rFonts w:ascii="Times New Roman" w:eastAsia="Times New Roman" w:hAnsi="Times New Roman" w:cs="Times New Roman"/>
          <w:b/>
          <w:sz w:val="24"/>
          <w:szCs w:val="24"/>
          <w:lang w:eastAsia="bg-BG"/>
        </w:rPr>
      </w:pPr>
      <w:r w:rsidRPr="005604B4">
        <w:rPr>
          <w:rFonts w:ascii="Times New Roman" w:eastAsia="Times New Roman" w:hAnsi="Times New Roman" w:cs="Times New Roman"/>
          <w:b/>
          <w:sz w:val="24"/>
          <w:szCs w:val="24"/>
          <w:lang w:eastAsia="bg-BG"/>
        </w:rPr>
        <w:t xml:space="preserve">Животновъдство </w:t>
      </w:r>
    </w:p>
    <w:p w:rsidR="00412A6E" w:rsidRPr="00412A6E" w:rsidRDefault="00412A6E" w:rsidP="00412A6E">
      <w:pPr>
        <w:spacing w:after="0"/>
        <w:ind w:left="720"/>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b/>
          <w:color w:val="000000"/>
          <w:sz w:val="24"/>
          <w:szCs w:val="24"/>
          <w:lang w:eastAsia="bg-BG"/>
        </w:rPr>
        <w:t xml:space="preserve">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Животновъдният сектор има неразвит потенциал. Бавно се възстановяват стари традиции, основен стимул в този процес са схемите за национални доплащания и субсидиите. Общината разполага с богат фонд мери и пасища от 35,8 хил. дка, които съставляват 8,6% от територията й.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В животновъдството на общината малките частни стопанства заемат преобладаващ дял. Основното му предназначение е за самозадоволяване нуждите на населението.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Фактори, които влияят негативно върху развитието на животновъдството са: несигурния пазар на продуктите от животински произход, недостатъчният контрол върху вноса на тези продукти, нелоялната конкуренция и ниските изкупни цени. Високата цена на фуражите, липсващия (разрушен) или почти амортизиран сграден фонд също възпрепятства развитието на животновъдството.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lastRenderedPageBreak/>
        <w:t xml:space="preserve">Отглеждането на кози и овце в община Крушари заема 22, 3 % и съответно 13,11 % от общото количество кози и овце в Добричка област, а отглеждането на млечни крави и говеда – 9,53 %.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На територията на общината има 51 регистрирани животновъдни ферми, като 23 от тях са първа категория в селата Крушари, Северци,</w:t>
      </w:r>
      <w:r w:rsidRPr="00412A6E">
        <w:rPr>
          <w:rFonts w:ascii="Times New Roman" w:eastAsia="Times New Roman" w:hAnsi="Times New Roman" w:cs="Times New Roman"/>
          <w:color w:val="000000"/>
          <w:sz w:val="24"/>
          <w:szCs w:val="24"/>
          <w:lang w:val="en-US" w:eastAsia="bg-BG"/>
        </w:rPr>
        <w:t xml:space="preserve"> </w:t>
      </w:r>
      <w:r w:rsidRPr="00412A6E">
        <w:rPr>
          <w:rFonts w:ascii="Times New Roman" w:eastAsia="Times New Roman" w:hAnsi="Times New Roman" w:cs="Times New Roman"/>
          <w:color w:val="000000"/>
          <w:sz w:val="24"/>
          <w:szCs w:val="24"/>
          <w:lang w:eastAsia="bg-BG"/>
        </w:rPr>
        <w:t xml:space="preserve">Бакалово, Александрия, Абрит и Лозенец , а 28 са трета категория. Постигането на стандартите изисква сериозни инвестиции, с които животновъдите, с малки изключения, не разполагат. Поради малките си размери, местните ферми разчитат основно на директни продажби, включително на млечни продукти, които се произвеждат в домашни условия. Продукцията от месо, вълна и кожи се изкупува неорганизирано от преминаващи прекупвачи на ниски цени.  </w:t>
      </w:r>
    </w:p>
    <w:p w:rsidR="00412A6E" w:rsidRPr="00412A6E" w:rsidRDefault="00412A6E" w:rsidP="0065218C">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Потенциалът в животновъдството е свързан от една страна с подкрепа за сектора по линия на политиката за развитие на селските райони, и от друга с интереса на зърнопроизводителите към разнообразяване на дейността, както и с появата на инвеститори в бранша.</w:t>
      </w:r>
      <w:r w:rsidR="0065218C">
        <w:rPr>
          <w:rFonts w:ascii="Times New Roman" w:eastAsia="Times New Roman" w:hAnsi="Times New Roman" w:cs="Times New Roman"/>
          <w:color w:val="000000"/>
          <w:sz w:val="24"/>
          <w:szCs w:val="24"/>
          <w:lang w:eastAsia="bg-BG"/>
        </w:rPr>
        <w:t xml:space="preserve">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 От изключително значение е в бъдеще да се подобри екологичната чистота на произвежданите продукти. За опазването на биологическата активност на почвата не трябва да се допуска изгарянето на стърнищата. Необходимо е да се оптимизира торенето след предварително анализиране на почвения състав. Задължително е въвеждането повсеместно на екологични системи на земеделие - съхранение и използване на оборския тор и компост като средство за торене, силно ограничаване на минералното торене, на хербицидите и пестицидите. Тяхното приложение да става само при доказана необходимост.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 Внедряване на високопродуктивни сортове при традиционните култури и същевременно с това, увеличаване на разнообразието на отглежданите култури. Увеличеното разнообразие на културите ще намали риска за производителите от колебанията в търсенето и предлагането на пазарите. На първо място в това направление на територията на общината следва да бъде възстановено производството на вече отглеждани в миналото култури, независимо, че условията са най-благоприятни за зърнени култури. Бобовите култури като фасула , лещата и соята освен, че обогатяват почвата с азот и по този начин облекчават торенето, облекчават и сеитбооборота. </w:t>
      </w:r>
    </w:p>
    <w:p w:rsidR="00412A6E" w:rsidRPr="00412A6E" w:rsidRDefault="00412A6E" w:rsidP="0065218C">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В областта на животновъдството е необходимо да се извърши уедряване чрез търсене на подходящи форми за коопериране на дребните производители. Освен това е необходимо да се търси начин да бъдат подпомогнати с финансов ресурс за да могат да изградят ферми в които броя на отглежданите животни да позволява ефективно развитие на отрасъла. Да се внедрят технологии за механизиране и автоматизиране на производството и се сведе до минимум ръчния труд и същевременно с това се подобрят санитарно хигиенните условия за отглеждане на животните. Да се обвърже животновъдството със зърнопроизводството, компостирането на животинските отпадъци и торенето на почвата.</w:t>
      </w:r>
      <w:r w:rsidR="0065218C">
        <w:rPr>
          <w:rFonts w:ascii="Times New Roman" w:eastAsia="Times New Roman" w:hAnsi="Times New Roman" w:cs="Times New Roman"/>
          <w:color w:val="000000"/>
          <w:sz w:val="24"/>
          <w:szCs w:val="24"/>
          <w:lang w:eastAsia="bg-BG"/>
        </w:rPr>
        <w:t xml:space="preserve"> </w:t>
      </w:r>
    </w:p>
    <w:p w:rsidR="00412A6E" w:rsidRPr="00966B8C" w:rsidRDefault="00412A6E" w:rsidP="00412A6E">
      <w:pPr>
        <w:spacing w:after="0" w:line="240" w:lineRule="auto"/>
        <w:ind w:left="-15" w:firstLine="720"/>
        <w:jc w:val="both"/>
        <w:rPr>
          <w:rFonts w:ascii="Times New Roman" w:eastAsia="Times New Roman" w:hAnsi="Times New Roman" w:cs="Times New Roman"/>
          <w:color w:val="FF0000"/>
          <w:sz w:val="24"/>
          <w:szCs w:val="24"/>
          <w:lang w:eastAsia="bg-BG"/>
        </w:rPr>
      </w:pPr>
      <w:r w:rsidRPr="00966B8C">
        <w:rPr>
          <w:rFonts w:ascii="Times New Roman" w:eastAsia="Times New Roman" w:hAnsi="Times New Roman" w:cs="Times New Roman"/>
          <w:color w:val="FF0000"/>
          <w:sz w:val="24"/>
          <w:szCs w:val="24"/>
          <w:lang w:eastAsia="bg-BG"/>
        </w:rPr>
        <w:t xml:space="preserve"> </w:t>
      </w:r>
    </w:p>
    <w:p w:rsidR="00420665" w:rsidRPr="003B10AC" w:rsidRDefault="00412A6E" w:rsidP="00412A6E">
      <w:pPr>
        <w:spacing w:after="0" w:line="240" w:lineRule="auto"/>
        <w:rPr>
          <w:rFonts w:ascii="Times New Roman" w:eastAsia="Times New Roman" w:hAnsi="Times New Roman" w:cs="Times New Roman"/>
          <w:b/>
          <w:bCs/>
          <w:sz w:val="24"/>
          <w:szCs w:val="24"/>
          <w:lang w:eastAsia="bg-BG"/>
        </w:rPr>
      </w:pPr>
      <w:bookmarkStart w:id="13" w:name="_Toc126314328"/>
      <w:bookmarkStart w:id="14" w:name="_Toc352142"/>
      <w:r w:rsidRPr="00F1527C">
        <w:rPr>
          <w:rFonts w:ascii="Times New Roman" w:eastAsia="Times New Roman" w:hAnsi="Times New Roman" w:cs="Times New Roman"/>
          <w:sz w:val="24"/>
          <w:szCs w:val="24"/>
          <w:lang w:eastAsia="bg-BG"/>
        </w:rPr>
        <w:t xml:space="preserve">Таблица </w:t>
      </w:r>
      <w:r w:rsidRPr="00F1527C">
        <w:rPr>
          <w:rFonts w:ascii="Times New Roman" w:eastAsia="Times New Roman" w:hAnsi="Times New Roman" w:cs="Times New Roman"/>
          <w:noProof/>
          <w:sz w:val="24"/>
          <w:szCs w:val="24"/>
          <w:lang w:eastAsia="bg-BG"/>
        </w:rPr>
        <w:t xml:space="preserve"> </w:t>
      </w:r>
      <w:r w:rsidRPr="00F1527C">
        <w:rPr>
          <w:rFonts w:ascii="Times New Roman" w:eastAsia="Times New Roman" w:hAnsi="Times New Roman" w:cs="Times New Roman"/>
          <w:sz w:val="24"/>
          <w:szCs w:val="24"/>
          <w:lang w:eastAsia="bg-BG"/>
        </w:rPr>
        <w:t>Основни отглеждани земеделски култури в община Крушари за периода 2014-2019 г.</w:t>
      </w:r>
      <w:bookmarkEnd w:id="13"/>
      <w:r w:rsidRPr="00F1527C">
        <w:rPr>
          <w:rFonts w:ascii="Times New Roman" w:eastAsia="Times New Roman" w:hAnsi="Times New Roman" w:cs="Times New Roman"/>
          <w:b/>
          <w:bCs/>
          <w:sz w:val="24"/>
          <w:szCs w:val="24"/>
          <w:lang w:eastAsia="bg-BG"/>
        </w:rPr>
        <w:t xml:space="preserve"> </w:t>
      </w:r>
      <w:bookmarkEnd w:id="14"/>
    </w:p>
    <w:tbl>
      <w:tblPr>
        <w:tblStyle w:val="TableGrid3"/>
        <w:tblW w:w="7932" w:type="dxa"/>
        <w:tblInd w:w="853" w:type="dxa"/>
        <w:tblCellMar>
          <w:top w:w="26" w:type="dxa"/>
          <w:left w:w="68" w:type="dxa"/>
          <w:bottom w:w="5" w:type="dxa"/>
          <w:right w:w="14" w:type="dxa"/>
        </w:tblCellMar>
        <w:tblLook w:val="04A0" w:firstRow="1" w:lastRow="0" w:firstColumn="1" w:lastColumn="0" w:noHBand="0" w:noVBand="1"/>
      </w:tblPr>
      <w:tblGrid>
        <w:gridCol w:w="2261"/>
        <w:gridCol w:w="1134"/>
        <w:gridCol w:w="1134"/>
        <w:gridCol w:w="1134"/>
        <w:gridCol w:w="1135"/>
        <w:gridCol w:w="1134"/>
      </w:tblGrid>
      <w:tr w:rsidR="00412A6E" w:rsidRPr="00412A6E" w:rsidTr="00412A6E">
        <w:trPr>
          <w:trHeight w:val="299"/>
        </w:trPr>
        <w:tc>
          <w:tcPr>
            <w:tcW w:w="2261" w:type="dxa"/>
            <w:vMerge w:val="restart"/>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ind w:right="56"/>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Култура (дка) </w:t>
            </w:r>
          </w:p>
        </w:tc>
        <w:tc>
          <w:tcPr>
            <w:tcW w:w="1134" w:type="dxa"/>
            <w:tcBorders>
              <w:top w:val="single" w:sz="4" w:space="0" w:color="000000"/>
              <w:left w:val="single" w:sz="4" w:space="0" w:color="000000"/>
              <w:bottom w:val="single" w:sz="4" w:space="0" w:color="000000"/>
              <w:right w:val="nil"/>
            </w:tcBorders>
            <w:shd w:val="clear" w:color="auto" w:fill="E2EFD9"/>
          </w:tcPr>
          <w:p w:rsidR="00412A6E" w:rsidRPr="00412A6E" w:rsidRDefault="00412A6E" w:rsidP="00412A6E">
            <w:pPr>
              <w:rPr>
                <w:rFonts w:ascii="Times New Roman" w:hAnsi="Times New Roman" w:cs="Times New Roman"/>
                <w:color w:val="000000"/>
                <w:sz w:val="24"/>
                <w:szCs w:val="24"/>
              </w:rPr>
            </w:pPr>
          </w:p>
        </w:tc>
        <w:tc>
          <w:tcPr>
            <w:tcW w:w="3403" w:type="dxa"/>
            <w:gridSpan w:val="3"/>
            <w:tcBorders>
              <w:top w:val="single" w:sz="4" w:space="0" w:color="000000"/>
              <w:left w:val="nil"/>
              <w:bottom w:val="single" w:sz="4" w:space="0" w:color="000000"/>
              <w:right w:val="nil"/>
            </w:tcBorders>
            <w:shd w:val="clear" w:color="auto" w:fill="E2EFD9"/>
          </w:tcPr>
          <w:p w:rsidR="00412A6E" w:rsidRPr="00412A6E" w:rsidRDefault="00412A6E" w:rsidP="00412A6E">
            <w:pPr>
              <w:ind w:right="51"/>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Стопанска година </w:t>
            </w:r>
          </w:p>
        </w:tc>
        <w:tc>
          <w:tcPr>
            <w:tcW w:w="1134" w:type="dxa"/>
            <w:tcBorders>
              <w:top w:val="single" w:sz="4" w:space="0" w:color="000000"/>
              <w:left w:val="nil"/>
              <w:bottom w:val="single" w:sz="4" w:space="0" w:color="000000"/>
              <w:right w:val="single" w:sz="4" w:space="0" w:color="000000"/>
            </w:tcBorders>
            <w:shd w:val="clear" w:color="auto" w:fill="E2EFD9"/>
          </w:tcPr>
          <w:p w:rsidR="00412A6E" w:rsidRPr="00412A6E" w:rsidRDefault="00412A6E" w:rsidP="00412A6E">
            <w:pPr>
              <w:rPr>
                <w:rFonts w:ascii="Times New Roman" w:hAnsi="Times New Roman" w:cs="Times New Roman"/>
                <w:color w:val="000000"/>
                <w:sz w:val="24"/>
                <w:szCs w:val="24"/>
              </w:rPr>
            </w:pPr>
          </w:p>
        </w:tc>
      </w:tr>
      <w:tr w:rsidR="00412A6E" w:rsidRPr="00412A6E" w:rsidTr="00412A6E">
        <w:trPr>
          <w:trHeight w:val="299"/>
        </w:trPr>
        <w:tc>
          <w:tcPr>
            <w:tcW w:w="0" w:type="auto"/>
            <w:vMerge/>
            <w:tcBorders>
              <w:top w:val="nil"/>
              <w:left w:val="single" w:sz="4" w:space="0" w:color="000000"/>
              <w:bottom w:val="single" w:sz="4" w:space="0" w:color="000000"/>
              <w:right w:val="single" w:sz="4" w:space="0" w:color="000000"/>
            </w:tcBorders>
            <w:shd w:val="clear" w:color="auto" w:fill="E2EFD9"/>
          </w:tcPr>
          <w:p w:rsidR="00412A6E" w:rsidRPr="00412A6E" w:rsidRDefault="00412A6E" w:rsidP="00412A6E">
            <w:pPr>
              <w:rPr>
                <w:rFonts w:ascii="Times New Roman" w:hAnsi="Times New Roman" w:cs="Times New Roman"/>
                <w:color w:val="000000"/>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rsidR="00412A6E" w:rsidRPr="00412A6E" w:rsidRDefault="00412A6E" w:rsidP="00412A6E">
            <w:pPr>
              <w:ind w:right="50"/>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2014/15 </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rsidR="00412A6E" w:rsidRPr="00412A6E" w:rsidRDefault="00412A6E" w:rsidP="00412A6E">
            <w:pPr>
              <w:ind w:right="53"/>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2015/16 </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rsidR="00412A6E" w:rsidRPr="00412A6E" w:rsidRDefault="00412A6E" w:rsidP="00412A6E">
            <w:pPr>
              <w:ind w:right="51"/>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2016/17 </w:t>
            </w:r>
          </w:p>
        </w:tc>
        <w:tc>
          <w:tcPr>
            <w:tcW w:w="1135" w:type="dxa"/>
            <w:tcBorders>
              <w:top w:val="single" w:sz="4" w:space="0" w:color="000000"/>
              <w:left w:val="single" w:sz="4" w:space="0" w:color="000000"/>
              <w:bottom w:val="single" w:sz="4" w:space="0" w:color="000000"/>
              <w:right w:val="single" w:sz="4" w:space="0" w:color="000000"/>
            </w:tcBorders>
            <w:shd w:val="clear" w:color="auto" w:fill="E2EFD9"/>
          </w:tcPr>
          <w:p w:rsidR="00412A6E" w:rsidRPr="00412A6E" w:rsidRDefault="00412A6E" w:rsidP="00412A6E">
            <w:pPr>
              <w:ind w:right="54"/>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2017/18 </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rsidR="00412A6E" w:rsidRPr="00412A6E" w:rsidRDefault="00412A6E" w:rsidP="00412A6E">
            <w:pPr>
              <w:ind w:right="51"/>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2018/19 </w:t>
            </w:r>
          </w:p>
        </w:tc>
      </w:tr>
      <w:tr w:rsidR="00412A6E" w:rsidRPr="00412A6E" w:rsidTr="00412A6E">
        <w:trPr>
          <w:trHeight w:val="301"/>
        </w:trPr>
        <w:tc>
          <w:tcPr>
            <w:tcW w:w="226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Пшеница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86 100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84 500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86 100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86 200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86 240 </w:t>
            </w:r>
          </w:p>
        </w:tc>
      </w:tr>
      <w:tr w:rsidR="00412A6E" w:rsidRPr="00412A6E" w:rsidTr="00412A6E">
        <w:trPr>
          <w:trHeight w:val="300"/>
        </w:trPr>
        <w:tc>
          <w:tcPr>
            <w:tcW w:w="226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Ечемик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800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500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7"/>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100 </w:t>
            </w:r>
          </w:p>
        </w:tc>
      </w:tr>
      <w:tr w:rsidR="00412A6E" w:rsidRPr="00412A6E" w:rsidTr="00412A6E">
        <w:trPr>
          <w:trHeight w:val="300"/>
        </w:trPr>
        <w:tc>
          <w:tcPr>
            <w:tcW w:w="226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Зимна рапица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16 200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16 700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16 200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15 100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14 950 </w:t>
            </w:r>
          </w:p>
        </w:tc>
      </w:tr>
      <w:tr w:rsidR="00412A6E" w:rsidRPr="00412A6E" w:rsidTr="00412A6E">
        <w:trPr>
          <w:trHeight w:val="341"/>
        </w:trPr>
        <w:tc>
          <w:tcPr>
            <w:tcW w:w="2261" w:type="dxa"/>
            <w:tcBorders>
              <w:top w:val="single" w:sz="4" w:space="0" w:color="000000"/>
              <w:left w:val="single" w:sz="4" w:space="0" w:color="000000"/>
              <w:bottom w:val="single" w:sz="4" w:space="0" w:color="000000"/>
              <w:right w:val="single" w:sz="4" w:space="0" w:color="000000"/>
            </w:tcBorders>
            <w:vAlign w:val="bottom"/>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lastRenderedPageBreak/>
              <w:t xml:space="preserve">Царевица за зърно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106 200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111 550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110 240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109 500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108 800 </w:t>
            </w:r>
          </w:p>
        </w:tc>
      </w:tr>
      <w:tr w:rsidR="00412A6E" w:rsidRPr="00412A6E" w:rsidTr="00412A6E">
        <w:trPr>
          <w:trHeight w:val="300"/>
        </w:trPr>
        <w:tc>
          <w:tcPr>
            <w:tcW w:w="226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Слънчоглед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103 300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93 500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98 500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97 800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96 800 </w:t>
            </w:r>
          </w:p>
        </w:tc>
      </w:tr>
      <w:tr w:rsidR="00412A6E" w:rsidRPr="00412A6E" w:rsidTr="00412A6E">
        <w:trPr>
          <w:trHeight w:val="300"/>
        </w:trPr>
        <w:tc>
          <w:tcPr>
            <w:tcW w:w="226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Соя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5 300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280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 </w:t>
            </w:r>
          </w:p>
        </w:tc>
      </w:tr>
      <w:tr w:rsidR="00412A6E" w:rsidRPr="00412A6E" w:rsidTr="00412A6E">
        <w:trPr>
          <w:trHeight w:val="300"/>
        </w:trPr>
        <w:tc>
          <w:tcPr>
            <w:tcW w:w="226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Бял боб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580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7"/>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580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580 </w:t>
            </w:r>
          </w:p>
        </w:tc>
      </w:tr>
      <w:tr w:rsidR="00412A6E" w:rsidRPr="00412A6E" w:rsidTr="00412A6E">
        <w:trPr>
          <w:trHeight w:val="300"/>
        </w:trPr>
        <w:tc>
          <w:tcPr>
            <w:tcW w:w="226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Фуражен грах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 0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1 500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1 500 </w:t>
            </w:r>
          </w:p>
        </w:tc>
      </w:tr>
      <w:tr w:rsidR="00412A6E" w:rsidRPr="00412A6E" w:rsidTr="00412A6E">
        <w:trPr>
          <w:trHeight w:val="365"/>
        </w:trPr>
        <w:tc>
          <w:tcPr>
            <w:tcW w:w="2261" w:type="dxa"/>
            <w:tcBorders>
              <w:top w:val="single" w:sz="4" w:space="0" w:color="000000"/>
              <w:left w:val="single" w:sz="4" w:space="0" w:color="000000"/>
              <w:bottom w:val="single" w:sz="4" w:space="0" w:color="000000"/>
              <w:right w:val="single" w:sz="4" w:space="0" w:color="000000"/>
            </w:tcBorders>
            <w:vAlign w:val="bottom"/>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Трайни насаждения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1 760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1 760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1 760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1 760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1 760 </w:t>
            </w:r>
          </w:p>
        </w:tc>
      </w:tr>
      <w:tr w:rsidR="00412A6E" w:rsidRPr="00412A6E" w:rsidTr="00412A6E">
        <w:trPr>
          <w:trHeight w:val="300"/>
        </w:trPr>
        <w:tc>
          <w:tcPr>
            <w:tcW w:w="226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Лавандула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271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670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2 211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5"/>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3 362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7 476 </w:t>
            </w:r>
          </w:p>
        </w:tc>
      </w:tr>
    </w:tbl>
    <w:p w:rsidR="00412A6E" w:rsidRPr="00412A6E" w:rsidRDefault="00412A6E" w:rsidP="00412A6E">
      <w:pPr>
        <w:spacing w:after="209" w:line="269" w:lineRule="auto"/>
        <w:ind w:left="718" w:right="262" w:hanging="10"/>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i/>
          <w:color w:val="000000"/>
          <w:sz w:val="24"/>
          <w:szCs w:val="24"/>
          <w:lang w:eastAsia="bg-BG"/>
        </w:rPr>
        <w:t xml:space="preserve">Източник: ОДЗ-Добрич, ПИРО Община Крушари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В областта на животновъдството на територията на община Крушари се наблюдава намаляване на броя на животните за разглеждания период 2014-2019 г., освен при пчелите. В общината се отглеждат най-много пчели. На второ място най-много се отглеждат овце - техният брой е 2 594 за стопанската 2018/19 г. След това са говеда – 991 бр. и най-малко са козите – 400 бр. </w:t>
      </w:r>
    </w:p>
    <w:p w:rsidR="00412A6E" w:rsidRPr="00412A6E" w:rsidRDefault="00412A6E" w:rsidP="00412A6E">
      <w:pPr>
        <w:spacing w:after="0" w:line="240" w:lineRule="auto"/>
        <w:jc w:val="both"/>
        <w:rPr>
          <w:rFonts w:ascii="Times New Roman" w:eastAsia="Times New Roman" w:hAnsi="Times New Roman" w:cs="Times New Roman"/>
          <w:sz w:val="24"/>
          <w:szCs w:val="24"/>
          <w:lang w:eastAsia="bg-BG"/>
        </w:rPr>
      </w:pPr>
      <w:bookmarkStart w:id="15" w:name="_Toc126314329"/>
      <w:bookmarkStart w:id="16" w:name="_Toc352143"/>
    </w:p>
    <w:p w:rsidR="006A3614" w:rsidRPr="00412A6E" w:rsidRDefault="00412A6E" w:rsidP="00412A6E">
      <w:pPr>
        <w:spacing w:after="0" w:line="240"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Таблица</w:t>
      </w:r>
      <w:r w:rsidR="005B51AF">
        <w:rPr>
          <w:rFonts w:ascii="Arial" w:eastAsia="Arial" w:hAnsi="Arial" w:cs="Arial"/>
          <w:sz w:val="24"/>
          <w:szCs w:val="24"/>
          <w:lang w:eastAsia="bg-BG"/>
        </w:rPr>
        <w:t xml:space="preserve"> </w:t>
      </w:r>
      <w:r w:rsidRPr="00412A6E">
        <w:rPr>
          <w:rFonts w:ascii="Times New Roman" w:eastAsia="Times New Roman" w:hAnsi="Times New Roman" w:cs="Times New Roman"/>
          <w:sz w:val="24"/>
          <w:szCs w:val="24"/>
          <w:lang w:eastAsia="bg-BG"/>
        </w:rPr>
        <w:t>Брой основни видове отглеждани животни в община Крушари за периода 2014 - 2019 г.</w:t>
      </w:r>
      <w:bookmarkEnd w:id="15"/>
      <w:r w:rsidRPr="00412A6E">
        <w:rPr>
          <w:rFonts w:ascii="Times New Roman" w:eastAsia="Times New Roman" w:hAnsi="Times New Roman" w:cs="Times New Roman"/>
          <w:sz w:val="24"/>
          <w:szCs w:val="24"/>
          <w:lang w:eastAsia="bg-BG"/>
        </w:rPr>
        <w:t xml:space="preserve"> </w:t>
      </w:r>
      <w:bookmarkEnd w:id="16"/>
    </w:p>
    <w:tbl>
      <w:tblPr>
        <w:tblStyle w:val="TableGrid3"/>
        <w:tblW w:w="7508" w:type="dxa"/>
        <w:tblInd w:w="1064" w:type="dxa"/>
        <w:tblCellMar>
          <w:top w:w="46" w:type="dxa"/>
          <w:left w:w="71" w:type="dxa"/>
          <w:right w:w="13" w:type="dxa"/>
        </w:tblCellMar>
        <w:tblLook w:val="04A0" w:firstRow="1" w:lastRow="0" w:firstColumn="1" w:lastColumn="0" w:noHBand="0" w:noVBand="1"/>
      </w:tblPr>
      <w:tblGrid>
        <w:gridCol w:w="1837"/>
        <w:gridCol w:w="1134"/>
        <w:gridCol w:w="1134"/>
        <w:gridCol w:w="1134"/>
        <w:gridCol w:w="1135"/>
        <w:gridCol w:w="1134"/>
      </w:tblGrid>
      <w:tr w:rsidR="00412A6E" w:rsidRPr="00412A6E" w:rsidTr="00412A6E">
        <w:trPr>
          <w:trHeight w:val="299"/>
        </w:trPr>
        <w:tc>
          <w:tcPr>
            <w:tcW w:w="1837" w:type="dxa"/>
            <w:vMerge w:val="restart"/>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ind w:left="26"/>
              <w:jc w:val="both"/>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Видове животни </w:t>
            </w:r>
          </w:p>
        </w:tc>
        <w:tc>
          <w:tcPr>
            <w:tcW w:w="1134" w:type="dxa"/>
            <w:tcBorders>
              <w:top w:val="single" w:sz="4" w:space="0" w:color="000000"/>
              <w:left w:val="single" w:sz="4" w:space="0" w:color="000000"/>
              <w:bottom w:val="single" w:sz="4" w:space="0" w:color="000000"/>
              <w:right w:val="nil"/>
            </w:tcBorders>
            <w:shd w:val="clear" w:color="auto" w:fill="E2EFD9"/>
          </w:tcPr>
          <w:p w:rsidR="00412A6E" w:rsidRPr="00412A6E" w:rsidRDefault="00412A6E" w:rsidP="00412A6E">
            <w:pPr>
              <w:rPr>
                <w:rFonts w:ascii="Times New Roman" w:hAnsi="Times New Roman" w:cs="Times New Roman"/>
                <w:color w:val="000000"/>
                <w:sz w:val="24"/>
                <w:szCs w:val="24"/>
              </w:rPr>
            </w:pPr>
          </w:p>
        </w:tc>
        <w:tc>
          <w:tcPr>
            <w:tcW w:w="3403" w:type="dxa"/>
            <w:gridSpan w:val="3"/>
            <w:tcBorders>
              <w:top w:val="single" w:sz="4" w:space="0" w:color="000000"/>
              <w:left w:val="nil"/>
              <w:bottom w:val="single" w:sz="4" w:space="0" w:color="000000"/>
              <w:right w:val="nil"/>
            </w:tcBorders>
            <w:shd w:val="clear" w:color="auto" w:fill="E2EFD9"/>
          </w:tcPr>
          <w:p w:rsidR="00412A6E" w:rsidRPr="00412A6E" w:rsidRDefault="00412A6E" w:rsidP="00412A6E">
            <w:pPr>
              <w:ind w:right="55"/>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Стопанска година </w:t>
            </w:r>
          </w:p>
        </w:tc>
        <w:tc>
          <w:tcPr>
            <w:tcW w:w="1134" w:type="dxa"/>
            <w:tcBorders>
              <w:top w:val="single" w:sz="4" w:space="0" w:color="000000"/>
              <w:left w:val="nil"/>
              <w:bottom w:val="single" w:sz="4" w:space="0" w:color="000000"/>
              <w:right w:val="single" w:sz="4" w:space="0" w:color="000000"/>
            </w:tcBorders>
            <w:shd w:val="clear" w:color="auto" w:fill="E2EFD9"/>
          </w:tcPr>
          <w:p w:rsidR="00412A6E" w:rsidRPr="00412A6E" w:rsidRDefault="00412A6E" w:rsidP="00412A6E">
            <w:pPr>
              <w:rPr>
                <w:rFonts w:ascii="Times New Roman" w:hAnsi="Times New Roman" w:cs="Times New Roman"/>
                <w:color w:val="000000"/>
                <w:sz w:val="24"/>
                <w:szCs w:val="24"/>
              </w:rPr>
            </w:pPr>
          </w:p>
        </w:tc>
      </w:tr>
      <w:tr w:rsidR="00412A6E" w:rsidRPr="00412A6E" w:rsidTr="00412A6E">
        <w:trPr>
          <w:trHeight w:val="577"/>
        </w:trPr>
        <w:tc>
          <w:tcPr>
            <w:tcW w:w="0" w:type="auto"/>
            <w:vMerge/>
            <w:tcBorders>
              <w:top w:val="nil"/>
              <w:left w:val="single" w:sz="4" w:space="0" w:color="000000"/>
              <w:bottom w:val="single" w:sz="4" w:space="0" w:color="000000"/>
              <w:right w:val="single" w:sz="4" w:space="0" w:color="000000"/>
            </w:tcBorders>
            <w:shd w:val="clear" w:color="auto" w:fill="E2EFD9"/>
          </w:tcPr>
          <w:p w:rsidR="00412A6E" w:rsidRPr="00412A6E" w:rsidRDefault="00412A6E" w:rsidP="00412A6E">
            <w:pPr>
              <w:rPr>
                <w:rFonts w:ascii="Times New Roman" w:hAnsi="Times New Roman" w:cs="Times New Roman"/>
                <w:color w:val="000000"/>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ind w:right="54"/>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2014/15 </w:t>
            </w:r>
          </w:p>
        </w:tc>
        <w:tc>
          <w:tcPr>
            <w:tcW w:w="113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ind w:right="52"/>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2015/16 </w:t>
            </w:r>
          </w:p>
        </w:tc>
        <w:tc>
          <w:tcPr>
            <w:tcW w:w="113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ind w:right="54"/>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2016/17 </w:t>
            </w:r>
          </w:p>
        </w:tc>
        <w:tc>
          <w:tcPr>
            <w:tcW w:w="1135"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ind w:right="52"/>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2017/18 </w:t>
            </w:r>
          </w:p>
        </w:tc>
        <w:tc>
          <w:tcPr>
            <w:tcW w:w="113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412A6E" w:rsidRPr="00412A6E" w:rsidRDefault="00412A6E" w:rsidP="00412A6E">
            <w:pPr>
              <w:ind w:right="54"/>
              <w:jc w:val="center"/>
              <w:rPr>
                <w:rFonts w:ascii="Times New Roman" w:hAnsi="Times New Roman" w:cs="Times New Roman"/>
                <w:color w:val="000000"/>
                <w:sz w:val="24"/>
                <w:szCs w:val="24"/>
              </w:rPr>
            </w:pPr>
            <w:r w:rsidRPr="00412A6E">
              <w:rPr>
                <w:rFonts w:ascii="Times New Roman" w:hAnsi="Times New Roman" w:cs="Times New Roman"/>
                <w:b/>
                <w:color w:val="000000"/>
                <w:sz w:val="24"/>
                <w:szCs w:val="24"/>
              </w:rPr>
              <w:t xml:space="preserve">2018/19 </w:t>
            </w:r>
          </w:p>
        </w:tc>
      </w:tr>
      <w:tr w:rsidR="00412A6E" w:rsidRPr="00412A6E" w:rsidTr="00412A6E">
        <w:trPr>
          <w:trHeight w:val="301"/>
        </w:trPr>
        <w:tc>
          <w:tcPr>
            <w:tcW w:w="1837"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Говеда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1 582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1 591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1 605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1 358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991 </w:t>
            </w:r>
          </w:p>
        </w:tc>
      </w:tr>
      <w:tr w:rsidR="00412A6E" w:rsidRPr="00412A6E" w:rsidTr="00412A6E">
        <w:trPr>
          <w:trHeight w:val="300"/>
        </w:trPr>
        <w:tc>
          <w:tcPr>
            <w:tcW w:w="1837"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Овце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3 140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3292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3 279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2 834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2 594 </w:t>
            </w:r>
          </w:p>
        </w:tc>
      </w:tr>
      <w:tr w:rsidR="00412A6E" w:rsidRPr="00412A6E" w:rsidTr="00412A6E">
        <w:trPr>
          <w:trHeight w:val="300"/>
        </w:trPr>
        <w:tc>
          <w:tcPr>
            <w:tcW w:w="1837"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Кози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524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498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244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302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6"/>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400 </w:t>
            </w:r>
          </w:p>
        </w:tc>
      </w:tr>
      <w:tr w:rsidR="00412A6E" w:rsidRPr="00412A6E" w:rsidTr="00412A6E">
        <w:trPr>
          <w:trHeight w:val="302"/>
        </w:trPr>
        <w:tc>
          <w:tcPr>
            <w:tcW w:w="1837"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Пчели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5 080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5 238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5 172 </w:t>
            </w:r>
          </w:p>
        </w:tc>
        <w:tc>
          <w:tcPr>
            <w:tcW w:w="1135"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3"/>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5 640 </w:t>
            </w:r>
          </w:p>
        </w:tc>
        <w:tc>
          <w:tcPr>
            <w:tcW w:w="1134"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54"/>
              <w:jc w:val="right"/>
              <w:rPr>
                <w:rFonts w:ascii="Times New Roman" w:hAnsi="Times New Roman" w:cs="Times New Roman"/>
                <w:color w:val="000000"/>
                <w:sz w:val="24"/>
                <w:szCs w:val="24"/>
              </w:rPr>
            </w:pPr>
            <w:r w:rsidRPr="00412A6E">
              <w:rPr>
                <w:rFonts w:ascii="Times New Roman" w:hAnsi="Times New Roman" w:cs="Times New Roman"/>
                <w:color w:val="000000"/>
                <w:sz w:val="24"/>
                <w:szCs w:val="24"/>
              </w:rPr>
              <w:t xml:space="preserve">5 168 </w:t>
            </w:r>
          </w:p>
        </w:tc>
      </w:tr>
    </w:tbl>
    <w:p w:rsidR="00412A6E" w:rsidRPr="00412A6E" w:rsidRDefault="00412A6E" w:rsidP="006A3614">
      <w:pPr>
        <w:spacing w:after="120" w:line="269" w:lineRule="auto"/>
        <w:ind w:left="1143" w:right="262" w:hanging="10"/>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i/>
          <w:color w:val="000000"/>
          <w:sz w:val="24"/>
          <w:szCs w:val="24"/>
          <w:lang w:eastAsia="bg-BG"/>
        </w:rPr>
        <w:t>Източник: ОДЗ-Добрич, ПИРО община Крушари</w:t>
      </w:r>
    </w:p>
    <w:p w:rsidR="00412A6E" w:rsidRPr="00412A6E" w:rsidRDefault="00412A6E" w:rsidP="00412A6E">
      <w:pPr>
        <w:spacing w:after="53"/>
        <w:ind w:left="1080"/>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 </w:t>
      </w:r>
    </w:p>
    <w:p w:rsidR="00412A6E" w:rsidRPr="009D36FC" w:rsidRDefault="009D36FC" w:rsidP="009D36FC">
      <w:pPr>
        <w:spacing w:after="0" w:line="240" w:lineRule="auto"/>
        <w:rPr>
          <w:rFonts w:ascii="Times New Roman" w:eastAsia="Times New Roman" w:hAnsi="Times New Roman" w:cs="Times New Roman"/>
          <w:b/>
          <w:sz w:val="24"/>
          <w:szCs w:val="24"/>
          <w:lang w:eastAsia="bg-BG"/>
        </w:rPr>
      </w:pPr>
      <w:r>
        <w:rPr>
          <w:rFonts w:ascii="Times New Roman" w:eastAsia="Times New Roman" w:hAnsi="Times New Roman" w:cs="Times New Roman"/>
          <w:b/>
          <w:sz w:val="24"/>
          <w:szCs w:val="24"/>
          <w:lang w:eastAsia="bg-BG"/>
        </w:rPr>
        <w:t xml:space="preserve">  </w:t>
      </w:r>
      <w:r w:rsidR="00C57515">
        <w:rPr>
          <w:rFonts w:ascii="Times New Roman" w:eastAsia="Times New Roman" w:hAnsi="Times New Roman" w:cs="Times New Roman"/>
          <w:b/>
          <w:sz w:val="24"/>
          <w:szCs w:val="24"/>
          <w:lang w:eastAsia="bg-BG"/>
        </w:rPr>
        <w:t xml:space="preserve">   </w:t>
      </w:r>
      <w:r w:rsidR="00412A6E" w:rsidRPr="009D36FC">
        <w:rPr>
          <w:rFonts w:ascii="Times New Roman" w:eastAsia="Times New Roman" w:hAnsi="Times New Roman" w:cs="Times New Roman"/>
          <w:b/>
          <w:sz w:val="24"/>
          <w:szCs w:val="24"/>
          <w:lang w:eastAsia="bg-BG"/>
        </w:rPr>
        <w:t xml:space="preserve">Горски фонд </w:t>
      </w:r>
    </w:p>
    <w:p w:rsidR="00412A6E" w:rsidRPr="00412A6E" w:rsidRDefault="00412A6E" w:rsidP="00412A6E">
      <w:pPr>
        <w:spacing w:after="0"/>
        <w:ind w:left="1080"/>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Горският фонд в община Крушари се стопанисва от Държавно горско стопанство гр. Генерал Тошево. Територията на стопанството обхваща землищните граници на общините Крушари и Ген. Тошево и включва 61 населени места. Съгласно Горско-растителното райониране на България, районът на ТП- ДГС Генерал Тошево попада изцяло в Мизийската горскорастителна област (М), подобласт Лудогорие (Л). Съобразно надморската височина (30-300 метра) е в долния пояс на равнинно-хълмистите дъбови гори (М-I-2) от 0-400 м н.в.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Общата площ на горските територии при сегашното устройства възлиза на 15091,3 ха. Залесената площ на ТП- ДГС Генерал Тошево е 13735,5 ха, от която гори с дървопроизводителни и средообразуващи функции са 7856,1 ха и гори ЗРЗТ са 5879,4 ха. Настоящото лесоустройство предвижда общ добив от 367120 куб.м стояща маса с клони или средно годишно 36712 куб.м ( в.т.ч. 35446 куб.м от ДГТ ) – 23118 куб.м добив от главни сечи, 5 куб.м след сеч на надлесни дървета и 13589 куб.м от отгледни и санитарни сечи.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Характерна за ДГС “Генерал Тошево“ е изградената в завършен вид система от противосуховейни и полезащитни горски пояси, равнинния терен и разпокъсаността на горските масиви. На територията на ТП- ДГС Генерал Тошево – община Крушари е обявен със Заповед от 1979 г. защитен природен обект : </w:t>
      </w:r>
      <w:r w:rsidRPr="00412A6E">
        <w:rPr>
          <w:rFonts w:ascii="Times New Roman" w:eastAsia="Times New Roman" w:hAnsi="Times New Roman" w:cs="Times New Roman"/>
          <w:b/>
          <w:color w:val="000000"/>
          <w:sz w:val="24"/>
          <w:szCs w:val="24"/>
          <w:lang w:eastAsia="bg-BG"/>
        </w:rPr>
        <w:t xml:space="preserve">Природна забележителност </w:t>
      </w:r>
      <w:r w:rsidRPr="00412A6E">
        <w:rPr>
          <w:rFonts w:ascii="Times New Roman" w:eastAsia="Times New Roman" w:hAnsi="Times New Roman" w:cs="Times New Roman"/>
          <w:b/>
          <w:color w:val="000000"/>
          <w:sz w:val="24"/>
          <w:szCs w:val="24"/>
          <w:lang w:eastAsia="bg-BG"/>
        </w:rPr>
        <w:lastRenderedPageBreak/>
        <w:t>"Александрийска гора"</w:t>
      </w:r>
      <w:r w:rsidRPr="00412A6E">
        <w:rPr>
          <w:rFonts w:ascii="Times New Roman" w:eastAsia="Times New Roman" w:hAnsi="Times New Roman" w:cs="Times New Roman"/>
          <w:color w:val="000000"/>
          <w:sz w:val="24"/>
          <w:szCs w:val="24"/>
          <w:lang w:eastAsia="bg-BG"/>
        </w:rPr>
        <w:t xml:space="preserve">, с обща площ 71,0 ха, цялата залесена. Естествено находище на издънкова липова гора.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p>
    <w:p w:rsidR="00412A6E" w:rsidRPr="006A3614" w:rsidRDefault="00C57515" w:rsidP="00412A6E">
      <w:pPr>
        <w:spacing w:after="0" w:line="240" w:lineRule="auto"/>
        <w:ind w:firstLine="357"/>
        <w:rPr>
          <w:rFonts w:ascii="Times New Roman" w:eastAsia="Times New Roman" w:hAnsi="Times New Roman" w:cs="Times New Roman"/>
          <w:b/>
          <w:sz w:val="24"/>
          <w:szCs w:val="24"/>
          <w:lang w:eastAsia="bg-BG"/>
        </w:rPr>
      </w:pPr>
      <w:r>
        <w:rPr>
          <w:rFonts w:ascii="Times New Roman" w:eastAsia="Times New Roman" w:hAnsi="Times New Roman" w:cs="Times New Roman"/>
          <w:b/>
          <w:sz w:val="24"/>
          <w:szCs w:val="24"/>
          <w:lang w:eastAsia="bg-BG"/>
        </w:rPr>
        <w:t xml:space="preserve"> </w:t>
      </w:r>
      <w:r w:rsidR="00412A6E" w:rsidRPr="006A3614">
        <w:rPr>
          <w:rFonts w:ascii="Times New Roman" w:eastAsia="Times New Roman" w:hAnsi="Times New Roman" w:cs="Times New Roman"/>
          <w:b/>
          <w:sz w:val="24"/>
          <w:szCs w:val="24"/>
          <w:lang w:eastAsia="bg-BG"/>
        </w:rPr>
        <w:t xml:space="preserve">Пчеларство </w:t>
      </w:r>
    </w:p>
    <w:p w:rsidR="00412A6E" w:rsidRPr="00412A6E" w:rsidRDefault="00412A6E" w:rsidP="00412A6E">
      <w:pPr>
        <w:spacing w:after="0" w:line="240" w:lineRule="auto"/>
        <w:ind w:firstLine="357"/>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b/>
          <w:color w:val="000000"/>
          <w:sz w:val="24"/>
          <w:szCs w:val="24"/>
          <w:lang w:eastAsia="bg-BG"/>
        </w:rPr>
        <w:t xml:space="preserve"> </w:t>
      </w:r>
    </w:p>
    <w:p w:rsidR="00412A6E" w:rsidRPr="00412A6E" w:rsidRDefault="00412A6E" w:rsidP="00412A6E">
      <w:pPr>
        <w:spacing w:after="0" w:line="240" w:lineRule="auto"/>
        <w:ind w:firstLine="357"/>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xml:space="preserve">Този отрасъл бележи бързи темпове на растеж през последните години в общината. Ниските доходи на населението го карат да търси алтернативни форми за осигуряване на допълнителни приходи. Възможностите за самовъзпроизводство при пчелите е предпоставка голяма част от безработните да започнат да се занимават с пчеларството като бизнес. Природните и климатичните дадености в общината са много добри и благоприятстват развитието на този бизнес. Няма точни данни за заетите в този сектор, тъй като голяма част от пчеларите не са регистрирани. Благоприятна тенденция е, че в последно време се правят опити и се търсят форми за сдружаване на заетите в бранша. </w:t>
      </w:r>
    </w:p>
    <w:p w:rsidR="00412A6E" w:rsidRPr="00412A6E" w:rsidRDefault="00412A6E" w:rsidP="00412A6E">
      <w:pPr>
        <w:spacing w:after="0" w:line="240" w:lineRule="auto"/>
        <w:ind w:firstLine="357"/>
        <w:jc w:val="both"/>
        <w:rPr>
          <w:rFonts w:ascii="Times New Roman" w:eastAsia="Times New Roman" w:hAnsi="Times New Roman" w:cs="Times New Roman"/>
          <w:sz w:val="24"/>
          <w:szCs w:val="24"/>
          <w:lang w:eastAsia="bg-BG"/>
        </w:rPr>
      </w:pPr>
    </w:p>
    <w:p w:rsidR="00412A6E" w:rsidRPr="0061542C" w:rsidRDefault="0061542C" w:rsidP="0061542C">
      <w:pPr>
        <w:pStyle w:val="a8"/>
        <w:keepNext/>
        <w:keepLines/>
        <w:numPr>
          <w:ilvl w:val="1"/>
          <w:numId w:val="43"/>
        </w:numPr>
        <w:spacing w:after="0" w:line="240" w:lineRule="auto"/>
        <w:outlineLvl w:val="1"/>
        <w:rPr>
          <w:rFonts w:ascii="Times New Roman" w:eastAsia="Times New Roman" w:hAnsi="Times New Roman" w:cs="Times New Roman"/>
          <w:b/>
          <w:sz w:val="24"/>
          <w:szCs w:val="24"/>
        </w:rPr>
      </w:pPr>
      <w:bookmarkStart w:id="17" w:name="_Toc126265680"/>
      <w:r>
        <w:rPr>
          <w:rFonts w:ascii="Times New Roman" w:eastAsia="Times New Roman" w:hAnsi="Times New Roman" w:cs="Times New Roman"/>
          <w:b/>
          <w:sz w:val="24"/>
          <w:szCs w:val="24"/>
        </w:rPr>
        <w:t xml:space="preserve"> </w:t>
      </w:r>
      <w:r w:rsidR="00412A6E" w:rsidRPr="0061542C">
        <w:rPr>
          <w:rFonts w:ascii="Times New Roman" w:eastAsia="Times New Roman" w:hAnsi="Times New Roman" w:cs="Times New Roman"/>
          <w:b/>
          <w:sz w:val="24"/>
          <w:szCs w:val="24"/>
        </w:rPr>
        <w:t>Външно изкуствено осветление</w:t>
      </w:r>
      <w:bookmarkEnd w:id="17"/>
      <w:r w:rsidR="00412A6E" w:rsidRPr="0061542C">
        <w:rPr>
          <w:rFonts w:ascii="Times New Roman" w:eastAsia="Times New Roman" w:hAnsi="Times New Roman" w:cs="Times New Roman"/>
          <w:b/>
          <w:sz w:val="24"/>
          <w:szCs w:val="24"/>
        </w:rPr>
        <w:t xml:space="preserve"> </w:t>
      </w:r>
    </w:p>
    <w:p w:rsidR="00412A6E" w:rsidRPr="00412A6E" w:rsidRDefault="00412A6E" w:rsidP="00412A6E">
      <w:pPr>
        <w:spacing w:after="0" w:line="240" w:lineRule="auto"/>
        <w:ind w:firstLine="357"/>
        <w:jc w:val="both"/>
        <w:rPr>
          <w:rFonts w:ascii="Times New Roman" w:eastAsia="Times New Roman" w:hAnsi="Times New Roman" w:cs="Times New Roman"/>
          <w:sz w:val="24"/>
          <w:szCs w:val="24"/>
          <w:highlight w:val="yellow"/>
          <w:lang w:eastAsia="bg-BG"/>
        </w:rPr>
      </w:pPr>
    </w:p>
    <w:p w:rsidR="00412A6E" w:rsidRPr="00412A6E" w:rsidRDefault="00412A6E" w:rsidP="00412A6E">
      <w:pPr>
        <w:numPr>
          <w:ilvl w:val="12"/>
          <w:numId w:val="0"/>
        </w:numPr>
        <w:spacing w:after="0" w:line="240" w:lineRule="auto"/>
        <w:ind w:firstLine="357"/>
        <w:jc w:val="both"/>
        <w:outlineLvl w:val="1"/>
        <w:rPr>
          <w:rFonts w:ascii="Times New Roman" w:eastAsia="Calibri" w:hAnsi="Times New Roman" w:cs="Times New Roman"/>
          <w:sz w:val="24"/>
          <w:szCs w:val="24"/>
        </w:rPr>
      </w:pPr>
      <w:bookmarkStart w:id="18" w:name="_Toc31828724"/>
      <w:bookmarkStart w:id="19" w:name="_Toc126265681"/>
      <w:r w:rsidRPr="00412A6E">
        <w:rPr>
          <w:rFonts w:ascii="Times New Roman" w:eastAsia="Calibri" w:hAnsi="Times New Roman" w:cs="Times New Roman"/>
          <w:sz w:val="24"/>
          <w:szCs w:val="24"/>
        </w:rPr>
        <w:t>Системата за улично осветление на община Крушари, при настоящото положение не осигурява изискваните санитарно-хигиенни норми за осветеност</w:t>
      </w:r>
      <w:bookmarkEnd w:id="18"/>
      <w:bookmarkEnd w:id="19"/>
      <w:r w:rsidRPr="00412A6E">
        <w:rPr>
          <w:rFonts w:ascii="Times New Roman" w:eastAsia="Calibri" w:hAnsi="Times New Roman" w:cs="Times New Roman"/>
          <w:sz w:val="24"/>
          <w:szCs w:val="24"/>
        </w:rPr>
        <w:t xml:space="preserve"> </w:t>
      </w:r>
    </w:p>
    <w:p w:rsidR="00412A6E" w:rsidRPr="00412A6E" w:rsidRDefault="00412A6E" w:rsidP="00412A6E">
      <w:pPr>
        <w:numPr>
          <w:ilvl w:val="12"/>
          <w:numId w:val="0"/>
        </w:num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Съществуващото улично осветление в община Крушари е изпълнено в една част с живачна лампа високо налягане /ЖЛВН/ 125W, а в друга част с компактни луминесцентни лампи /КЛЛ/ с мощност 1x36W и 1х18W. </w:t>
      </w:r>
    </w:p>
    <w:p w:rsidR="00412A6E" w:rsidRPr="00412A6E" w:rsidRDefault="00412A6E" w:rsidP="00412A6E">
      <w:pPr>
        <w:numPr>
          <w:ilvl w:val="12"/>
          <w:numId w:val="0"/>
        </w:num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Съществуващите улични осветителни тела с ЖЛВН са остарели, а в голямата си част и неработещи. Рефлекторите са изпълнени от неподходящ за целта материал, не са и с ефективна форма на светлоразпределителната крива. Осветителите са силно замърсени, в резултат на което коефициента на полезно действие на осветителите е много нисък (0.20÷0.30), а светлоразпределителните криви силно се различават от първоначалните. </w:t>
      </w:r>
    </w:p>
    <w:p w:rsidR="00412A6E" w:rsidRPr="00412A6E" w:rsidRDefault="00412A6E" w:rsidP="00412A6E">
      <w:pPr>
        <w:numPr>
          <w:ilvl w:val="12"/>
          <w:numId w:val="0"/>
        </w:num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Осветителните тела с КЛЛ нямат никаква оптика и светлината им не е правилно съсредоточена над пътното платно и се разпръсква хаотично в пространството около осветителното тяло. По този начин тези осветители не са енергийно ефективни.</w:t>
      </w:r>
    </w:p>
    <w:p w:rsidR="00412A6E" w:rsidRPr="00412A6E" w:rsidRDefault="00412A6E" w:rsidP="00412A6E">
      <w:pPr>
        <w:numPr>
          <w:ilvl w:val="12"/>
          <w:numId w:val="0"/>
        </w:num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Следователно реалните яркости и осветености на уличното платно и равномерността на осветлението значително не отговарят нормените изисквания.</w:t>
      </w:r>
    </w:p>
    <w:p w:rsidR="00412A6E" w:rsidRPr="00412A6E" w:rsidRDefault="00412A6E" w:rsidP="00412A6E">
      <w:pPr>
        <w:numPr>
          <w:ilvl w:val="12"/>
          <w:numId w:val="0"/>
        </w:num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Като цяло съществуващото улично осветление е енергийно неефективно. Това се обуславя от факта, че понастоящем се използват в една част живачни лампи с високо налягане, чийто светлинен добив е 3÷4 пъти по-нисък от съвременните източници на светлина, а също така от остарелите и неефективно осветителни тела и от неправилно разпределените осветители с КЛЛ.</w:t>
      </w:r>
    </w:p>
    <w:p w:rsidR="00412A6E" w:rsidRPr="00B0163F" w:rsidRDefault="00412A6E" w:rsidP="00412A6E">
      <w:pPr>
        <w:numPr>
          <w:ilvl w:val="12"/>
          <w:numId w:val="0"/>
        </w:numPr>
        <w:spacing w:after="0" w:line="240" w:lineRule="auto"/>
        <w:ind w:firstLine="357"/>
        <w:jc w:val="both"/>
        <w:rPr>
          <w:rFonts w:ascii="Times New Roman" w:eastAsia="Times New Roman" w:hAnsi="Times New Roman" w:cs="Times New Roman"/>
          <w:sz w:val="24"/>
          <w:szCs w:val="24"/>
          <w:lang w:eastAsia="bg-BG"/>
        </w:rPr>
      </w:pPr>
      <w:r w:rsidRPr="00B0163F">
        <w:rPr>
          <w:rFonts w:ascii="Times New Roman" w:eastAsia="Times New Roman" w:hAnsi="Times New Roman" w:cs="Times New Roman"/>
          <w:sz w:val="24"/>
          <w:szCs w:val="24"/>
          <w:lang w:eastAsia="bg-BG"/>
        </w:rPr>
        <w:t>Почти 100% от осветителите с живачна лампа не работят, а и голяма част от осветителите КЛЛ 18W и 36W са дефектирали. Същите са оставени без поддръжка и експлоатация заради пълната амортизация на корпуса на осветителя. Раменните конзоли за в изключително лошо състояние. Несъответствие със стандарт БДС EN13201:2016 се наблюдава в цялата община.</w:t>
      </w:r>
    </w:p>
    <w:p w:rsidR="00CD1C21" w:rsidRPr="00CD1C21" w:rsidRDefault="00CD1C21" w:rsidP="009D34B7">
      <w:pPr>
        <w:numPr>
          <w:ilvl w:val="12"/>
          <w:numId w:val="0"/>
        </w:numPr>
        <w:spacing w:after="0" w:line="276"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Приключи проекта </w:t>
      </w:r>
      <w:r w:rsidRPr="00CD1C21">
        <w:rPr>
          <w:rFonts w:ascii="Times New Roman" w:eastAsia="Times New Roman" w:hAnsi="Times New Roman" w:cs="Times New Roman"/>
          <w:sz w:val="24"/>
          <w:szCs w:val="24"/>
          <w:lang w:eastAsia="bg-BG"/>
        </w:rPr>
        <w:t>"Изграждане на система за соларно улично осветление в община Крушари" с използване на слънчева енергия за част от уличната мр</w:t>
      </w:r>
      <w:r>
        <w:rPr>
          <w:rFonts w:ascii="Times New Roman" w:eastAsia="Times New Roman" w:hAnsi="Times New Roman" w:cs="Times New Roman"/>
          <w:sz w:val="24"/>
          <w:szCs w:val="24"/>
          <w:lang w:eastAsia="bg-BG"/>
        </w:rPr>
        <w:t>ежа в Об</w:t>
      </w:r>
      <w:r w:rsidR="009D34B7">
        <w:rPr>
          <w:rFonts w:ascii="Times New Roman" w:eastAsia="Times New Roman" w:hAnsi="Times New Roman" w:cs="Times New Roman"/>
          <w:sz w:val="24"/>
          <w:szCs w:val="24"/>
          <w:lang w:eastAsia="bg-BG"/>
        </w:rPr>
        <w:t xml:space="preserve">щина Крушари. Подменени са 261 броя </w:t>
      </w:r>
      <w:r w:rsidR="009D34B7" w:rsidRPr="009D34B7">
        <w:rPr>
          <w:rFonts w:ascii="Times New Roman" w:eastAsia="Times New Roman" w:hAnsi="Times New Roman" w:cs="Times New Roman"/>
          <w:sz w:val="24"/>
          <w:szCs w:val="24"/>
          <w:lang w:eastAsia="bg-BG"/>
        </w:rPr>
        <w:t>осветителн</w:t>
      </w:r>
      <w:r w:rsidR="009D34B7">
        <w:rPr>
          <w:rFonts w:ascii="Times New Roman" w:eastAsia="Times New Roman" w:hAnsi="Times New Roman" w:cs="Times New Roman"/>
          <w:sz w:val="24"/>
          <w:szCs w:val="24"/>
          <w:lang w:eastAsia="bg-BG"/>
        </w:rPr>
        <w:t>и</w:t>
      </w:r>
      <w:r w:rsidR="009D34B7" w:rsidRPr="009D34B7">
        <w:rPr>
          <w:rFonts w:ascii="Times New Roman" w:eastAsia="Times New Roman" w:hAnsi="Times New Roman" w:cs="Times New Roman"/>
          <w:sz w:val="24"/>
          <w:szCs w:val="24"/>
          <w:lang w:eastAsia="bg-BG"/>
        </w:rPr>
        <w:t xml:space="preserve"> т</w:t>
      </w:r>
      <w:r w:rsidR="009D34B7">
        <w:rPr>
          <w:rFonts w:ascii="Times New Roman" w:eastAsia="Times New Roman" w:hAnsi="Times New Roman" w:cs="Times New Roman"/>
          <w:sz w:val="24"/>
          <w:szCs w:val="24"/>
          <w:lang w:eastAsia="bg-BG"/>
        </w:rPr>
        <w:t>е</w:t>
      </w:r>
      <w:r w:rsidR="009D34B7" w:rsidRPr="009D34B7">
        <w:rPr>
          <w:rFonts w:ascii="Times New Roman" w:eastAsia="Times New Roman" w:hAnsi="Times New Roman" w:cs="Times New Roman"/>
          <w:sz w:val="24"/>
          <w:szCs w:val="24"/>
          <w:lang w:eastAsia="bg-BG"/>
        </w:rPr>
        <w:t>л</w:t>
      </w:r>
      <w:r w:rsidR="009D34B7">
        <w:rPr>
          <w:rFonts w:ascii="Times New Roman" w:eastAsia="Times New Roman" w:hAnsi="Times New Roman" w:cs="Times New Roman"/>
          <w:sz w:val="24"/>
          <w:szCs w:val="24"/>
          <w:lang w:eastAsia="bg-BG"/>
        </w:rPr>
        <w:t>а</w:t>
      </w:r>
      <w:r w:rsidRPr="009D34B7">
        <w:rPr>
          <w:rFonts w:ascii="Times New Roman" w:eastAsia="Times New Roman" w:hAnsi="Times New Roman" w:cs="Times New Roman"/>
          <w:sz w:val="24"/>
          <w:szCs w:val="24"/>
          <w:lang w:eastAsia="bg-BG"/>
        </w:rPr>
        <w:t xml:space="preserve"> </w:t>
      </w:r>
      <w:r>
        <w:rPr>
          <w:rFonts w:ascii="Times New Roman" w:eastAsia="Times New Roman" w:hAnsi="Times New Roman" w:cs="Times New Roman"/>
          <w:sz w:val="24"/>
          <w:szCs w:val="24"/>
          <w:lang w:eastAsia="bg-BG"/>
        </w:rPr>
        <w:t>а именно:</w:t>
      </w:r>
    </w:p>
    <w:p w:rsidR="00CD1C21" w:rsidRDefault="00CD1C21" w:rsidP="009D34B7">
      <w:pPr>
        <w:pStyle w:val="a8"/>
        <w:numPr>
          <w:ilvl w:val="0"/>
          <w:numId w:val="45"/>
        </w:numPr>
        <w:spacing w:after="0" w:line="276" w:lineRule="auto"/>
        <w:jc w:val="both"/>
        <w:rPr>
          <w:rFonts w:ascii="Times New Roman" w:eastAsia="Times New Roman" w:hAnsi="Times New Roman" w:cs="Times New Roman"/>
          <w:sz w:val="24"/>
          <w:szCs w:val="24"/>
          <w:lang w:eastAsia="bg-BG"/>
        </w:rPr>
      </w:pPr>
      <w:r w:rsidRPr="00CD1C21">
        <w:rPr>
          <w:rFonts w:ascii="Times New Roman" w:eastAsia="Times New Roman" w:hAnsi="Times New Roman" w:cs="Times New Roman"/>
          <w:sz w:val="24"/>
          <w:szCs w:val="24"/>
          <w:lang w:eastAsia="bg-BG"/>
        </w:rPr>
        <w:t>с.</w:t>
      </w:r>
      <w:r>
        <w:rPr>
          <w:rFonts w:ascii="Times New Roman" w:eastAsia="Times New Roman" w:hAnsi="Times New Roman" w:cs="Times New Roman"/>
          <w:sz w:val="24"/>
          <w:szCs w:val="24"/>
          <w:lang w:eastAsia="bg-BG"/>
        </w:rPr>
        <w:t xml:space="preserve">  </w:t>
      </w:r>
      <w:r w:rsidRPr="00CD1C21">
        <w:rPr>
          <w:rFonts w:ascii="Times New Roman" w:eastAsia="Times New Roman" w:hAnsi="Times New Roman" w:cs="Times New Roman"/>
          <w:sz w:val="24"/>
          <w:szCs w:val="24"/>
          <w:lang w:eastAsia="bg-BG"/>
        </w:rPr>
        <w:t>Крушари - улични осветители -152 бр. с височина на осветителното тяло 5.5</w:t>
      </w:r>
      <w:r>
        <w:rPr>
          <w:rFonts w:ascii="Times New Roman" w:eastAsia="Times New Roman" w:hAnsi="Times New Roman" w:cs="Times New Roman"/>
          <w:sz w:val="24"/>
          <w:szCs w:val="24"/>
          <w:lang w:eastAsia="bg-BG"/>
        </w:rPr>
        <w:t xml:space="preserve"> </w:t>
      </w:r>
      <w:r w:rsidRPr="00CD1C21">
        <w:rPr>
          <w:rFonts w:ascii="Times New Roman" w:eastAsia="Times New Roman" w:hAnsi="Times New Roman" w:cs="Times New Roman"/>
          <w:sz w:val="24"/>
          <w:szCs w:val="24"/>
          <w:lang w:eastAsia="bg-BG"/>
        </w:rPr>
        <w:t>м.</w:t>
      </w:r>
    </w:p>
    <w:p w:rsidR="00CD1C21" w:rsidRDefault="00CD1C21" w:rsidP="009D34B7">
      <w:pPr>
        <w:pStyle w:val="a8"/>
        <w:numPr>
          <w:ilvl w:val="0"/>
          <w:numId w:val="45"/>
        </w:numPr>
        <w:spacing w:after="0" w:line="276" w:lineRule="auto"/>
        <w:jc w:val="both"/>
        <w:rPr>
          <w:rFonts w:ascii="Times New Roman" w:eastAsia="Times New Roman" w:hAnsi="Times New Roman" w:cs="Times New Roman"/>
          <w:sz w:val="24"/>
          <w:szCs w:val="24"/>
          <w:lang w:eastAsia="bg-BG"/>
        </w:rPr>
      </w:pPr>
      <w:r w:rsidRPr="00CD1C21">
        <w:rPr>
          <w:rFonts w:ascii="Times New Roman" w:eastAsia="Times New Roman" w:hAnsi="Times New Roman" w:cs="Times New Roman"/>
          <w:sz w:val="24"/>
          <w:szCs w:val="24"/>
          <w:lang w:eastAsia="bg-BG"/>
        </w:rPr>
        <w:t>с. Eфрейтор Бакалово- улични осветители - 23 бр. с височина на осветителното тяло 5.5</w:t>
      </w:r>
      <w:r>
        <w:rPr>
          <w:rFonts w:ascii="Times New Roman" w:eastAsia="Times New Roman" w:hAnsi="Times New Roman" w:cs="Times New Roman"/>
          <w:sz w:val="24"/>
          <w:szCs w:val="24"/>
          <w:lang w:eastAsia="bg-BG"/>
        </w:rPr>
        <w:t xml:space="preserve"> </w:t>
      </w:r>
      <w:r w:rsidRPr="00CD1C21">
        <w:rPr>
          <w:rFonts w:ascii="Times New Roman" w:eastAsia="Times New Roman" w:hAnsi="Times New Roman" w:cs="Times New Roman"/>
          <w:sz w:val="24"/>
          <w:szCs w:val="24"/>
          <w:lang w:eastAsia="bg-BG"/>
        </w:rPr>
        <w:t>м.</w:t>
      </w:r>
    </w:p>
    <w:p w:rsidR="00CD1C21" w:rsidRDefault="00CD1C21" w:rsidP="009D34B7">
      <w:pPr>
        <w:pStyle w:val="a8"/>
        <w:numPr>
          <w:ilvl w:val="0"/>
          <w:numId w:val="45"/>
        </w:numPr>
        <w:spacing w:after="0" w:line="276" w:lineRule="auto"/>
        <w:jc w:val="both"/>
        <w:rPr>
          <w:rFonts w:ascii="Times New Roman" w:eastAsia="Times New Roman" w:hAnsi="Times New Roman" w:cs="Times New Roman"/>
          <w:sz w:val="24"/>
          <w:szCs w:val="24"/>
          <w:lang w:eastAsia="bg-BG"/>
        </w:rPr>
      </w:pPr>
      <w:r w:rsidRPr="00CD1C21">
        <w:rPr>
          <w:rFonts w:ascii="Times New Roman" w:eastAsia="Times New Roman" w:hAnsi="Times New Roman" w:cs="Times New Roman"/>
          <w:sz w:val="24"/>
          <w:szCs w:val="24"/>
          <w:lang w:eastAsia="bg-BG"/>
        </w:rPr>
        <w:lastRenderedPageBreak/>
        <w:t xml:space="preserve"> с. Терелиг - улични осветители - 56 бр. с височина на осветителното тяло 5.5</w:t>
      </w:r>
      <w:r>
        <w:rPr>
          <w:rFonts w:ascii="Times New Roman" w:eastAsia="Times New Roman" w:hAnsi="Times New Roman" w:cs="Times New Roman"/>
          <w:sz w:val="24"/>
          <w:szCs w:val="24"/>
          <w:lang w:eastAsia="bg-BG"/>
        </w:rPr>
        <w:t xml:space="preserve"> </w:t>
      </w:r>
      <w:r w:rsidRPr="00CD1C21">
        <w:rPr>
          <w:rFonts w:ascii="Times New Roman" w:eastAsia="Times New Roman" w:hAnsi="Times New Roman" w:cs="Times New Roman"/>
          <w:sz w:val="24"/>
          <w:szCs w:val="24"/>
          <w:lang w:eastAsia="bg-BG"/>
        </w:rPr>
        <w:t>м.</w:t>
      </w:r>
    </w:p>
    <w:p w:rsidR="00412A6E" w:rsidRDefault="00CD1C21" w:rsidP="009D34B7">
      <w:pPr>
        <w:pStyle w:val="a8"/>
        <w:numPr>
          <w:ilvl w:val="0"/>
          <w:numId w:val="45"/>
        </w:numPr>
        <w:spacing w:after="0" w:line="276" w:lineRule="auto"/>
        <w:jc w:val="both"/>
        <w:rPr>
          <w:rFonts w:ascii="Times New Roman" w:eastAsia="Times New Roman" w:hAnsi="Times New Roman" w:cs="Times New Roman"/>
          <w:sz w:val="24"/>
          <w:szCs w:val="24"/>
          <w:lang w:eastAsia="bg-BG"/>
        </w:rPr>
      </w:pPr>
      <w:r w:rsidRPr="00CD1C21">
        <w:rPr>
          <w:rFonts w:ascii="Times New Roman" w:eastAsia="Times New Roman" w:hAnsi="Times New Roman" w:cs="Times New Roman"/>
          <w:sz w:val="24"/>
          <w:szCs w:val="24"/>
          <w:lang w:eastAsia="bg-BG"/>
        </w:rPr>
        <w:t xml:space="preserve"> с. Лозенец - улични осветители - 30 бр. с височина на осветителното тяло 5.5</w:t>
      </w:r>
      <w:r>
        <w:rPr>
          <w:rFonts w:ascii="Times New Roman" w:eastAsia="Times New Roman" w:hAnsi="Times New Roman" w:cs="Times New Roman"/>
          <w:sz w:val="24"/>
          <w:szCs w:val="24"/>
          <w:lang w:eastAsia="bg-BG"/>
        </w:rPr>
        <w:t xml:space="preserve"> </w:t>
      </w:r>
      <w:r w:rsidRPr="00CD1C21">
        <w:rPr>
          <w:rFonts w:ascii="Times New Roman" w:eastAsia="Times New Roman" w:hAnsi="Times New Roman" w:cs="Times New Roman"/>
          <w:sz w:val="24"/>
          <w:szCs w:val="24"/>
          <w:lang w:eastAsia="bg-BG"/>
        </w:rPr>
        <w:t>м.</w:t>
      </w:r>
    </w:p>
    <w:p w:rsidR="006F5C1A" w:rsidRPr="006F5C1A" w:rsidRDefault="006F5C1A" w:rsidP="009D34B7">
      <w:pPr>
        <w:spacing w:after="0" w:line="276"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Pr="006F5C1A">
        <w:rPr>
          <w:rFonts w:ascii="Times New Roman" w:eastAsia="Times New Roman" w:hAnsi="Times New Roman" w:cs="Times New Roman"/>
          <w:sz w:val="24"/>
          <w:szCs w:val="24"/>
          <w:lang w:eastAsia="bg-BG"/>
        </w:rPr>
        <w:t xml:space="preserve">В процес </w:t>
      </w:r>
      <w:r w:rsidR="00CA2278">
        <w:rPr>
          <w:rFonts w:ascii="Times New Roman" w:eastAsia="Times New Roman" w:hAnsi="Times New Roman" w:cs="Times New Roman"/>
          <w:sz w:val="24"/>
          <w:szCs w:val="24"/>
          <w:lang w:eastAsia="bg-BG"/>
        </w:rPr>
        <w:t xml:space="preserve">на изпълнение </w:t>
      </w:r>
      <w:r w:rsidRPr="006F5C1A">
        <w:rPr>
          <w:rFonts w:ascii="Times New Roman" w:eastAsia="Times New Roman" w:hAnsi="Times New Roman" w:cs="Times New Roman"/>
          <w:sz w:val="24"/>
          <w:szCs w:val="24"/>
          <w:lang w:eastAsia="bg-BG"/>
        </w:rPr>
        <w:t>е проект „Внедряване на мерки за енергийна ефективност в системата за външно изкуствен</w:t>
      </w:r>
      <w:r w:rsidR="00CA2278">
        <w:rPr>
          <w:rFonts w:ascii="Times New Roman" w:eastAsia="Times New Roman" w:hAnsi="Times New Roman" w:cs="Times New Roman"/>
          <w:sz w:val="24"/>
          <w:szCs w:val="24"/>
          <w:lang w:eastAsia="bg-BG"/>
        </w:rPr>
        <w:t>о осветление в община Крушари“, който</w:t>
      </w:r>
      <w:r w:rsidRPr="006F5C1A">
        <w:rPr>
          <w:rFonts w:ascii="Times New Roman" w:eastAsia="Times New Roman" w:hAnsi="Times New Roman" w:cs="Times New Roman"/>
          <w:sz w:val="24"/>
          <w:szCs w:val="24"/>
          <w:lang w:eastAsia="bg-BG"/>
        </w:rPr>
        <w:t xml:space="preserve"> включва следните дейности: </w:t>
      </w:r>
    </w:p>
    <w:p w:rsidR="006F5C1A" w:rsidRPr="006F5C1A" w:rsidRDefault="006F5C1A" w:rsidP="009D34B7">
      <w:pPr>
        <w:pStyle w:val="a8"/>
        <w:spacing w:after="0" w:line="276" w:lineRule="auto"/>
        <w:ind w:left="0"/>
        <w:jc w:val="both"/>
        <w:rPr>
          <w:rFonts w:ascii="Times New Roman" w:eastAsia="Times New Roman" w:hAnsi="Times New Roman" w:cs="Times New Roman"/>
          <w:sz w:val="24"/>
          <w:szCs w:val="24"/>
          <w:lang w:eastAsia="bg-BG"/>
        </w:rPr>
      </w:pPr>
      <w:r w:rsidRPr="006F5C1A">
        <w:rPr>
          <w:rFonts w:ascii="Times New Roman" w:eastAsia="Times New Roman" w:hAnsi="Times New Roman" w:cs="Times New Roman"/>
          <w:sz w:val="24"/>
          <w:szCs w:val="24"/>
          <w:lang w:eastAsia="bg-BG"/>
        </w:rPr>
        <w:t>-</w:t>
      </w:r>
      <w:r w:rsidRPr="006F5C1A">
        <w:rPr>
          <w:rFonts w:ascii="Times New Roman" w:eastAsia="Times New Roman" w:hAnsi="Times New Roman" w:cs="Times New Roman"/>
          <w:sz w:val="24"/>
          <w:szCs w:val="24"/>
          <w:lang w:eastAsia="bg-BG"/>
        </w:rPr>
        <w:tab/>
        <w:t xml:space="preserve">Първа стъпка - изпълнение на ЕСМ 1 от детайлното обследва за енергийна ефективност и работният проект - доставка и монтаж на LED осветители с първоначално излъчване мин.160 lm/W и консумация на ел. енергия на осветителя 8-20W, 220-240V. </w:t>
      </w:r>
    </w:p>
    <w:p w:rsidR="006F5C1A" w:rsidRPr="006F5C1A" w:rsidRDefault="006F5C1A" w:rsidP="009D34B7">
      <w:pPr>
        <w:pStyle w:val="a8"/>
        <w:spacing w:after="0" w:line="276" w:lineRule="auto"/>
        <w:ind w:left="0"/>
        <w:jc w:val="both"/>
        <w:rPr>
          <w:rFonts w:ascii="Times New Roman" w:eastAsia="Times New Roman" w:hAnsi="Times New Roman" w:cs="Times New Roman"/>
          <w:sz w:val="24"/>
          <w:szCs w:val="24"/>
          <w:lang w:eastAsia="bg-BG"/>
        </w:rPr>
      </w:pPr>
      <w:r w:rsidRPr="006F5C1A">
        <w:rPr>
          <w:rFonts w:ascii="Times New Roman" w:eastAsia="Times New Roman" w:hAnsi="Times New Roman" w:cs="Times New Roman"/>
          <w:sz w:val="24"/>
          <w:szCs w:val="24"/>
          <w:lang w:eastAsia="bg-BG"/>
        </w:rPr>
        <w:t xml:space="preserve">Общият брой осветители за всички населени места е 1872 броя. </w:t>
      </w:r>
    </w:p>
    <w:p w:rsidR="006F5C1A" w:rsidRPr="006F5C1A" w:rsidRDefault="006F5C1A" w:rsidP="009D34B7">
      <w:pPr>
        <w:pStyle w:val="a8"/>
        <w:spacing w:after="0" w:line="276" w:lineRule="auto"/>
        <w:ind w:left="0"/>
        <w:jc w:val="both"/>
        <w:rPr>
          <w:rFonts w:ascii="Times New Roman" w:eastAsia="Times New Roman" w:hAnsi="Times New Roman" w:cs="Times New Roman"/>
          <w:sz w:val="24"/>
          <w:szCs w:val="24"/>
          <w:lang w:eastAsia="bg-BG"/>
        </w:rPr>
      </w:pPr>
      <w:r w:rsidRPr="006F5C1A">
        <w:rPr>
          <w:rFonts w:ascii="Times New Roman" w:eastAsia="Times New Roman" w:hAnsi="Times New Roman" w:cs="Times New Roman"/>
          <w:sz w:val="24"/>
          <w:szCs w:val="24"/>
          <w:lang w:eastAsia="bg-BG"/>
        </w:rPr>
        <w:t>-</w:t>
      </w:r>
      <w:r w:rsidRPr="006F5C1A">
        <w:rPr>
          <w:rFonts w:ascii="Times New Roman" w:eastAsia="Times New Roman" w:hAnsi="Times New Roman" w:cs="Times New Roman"/>
          <w:sz w:val="24"/>
          <w:szCs w:val="24"/>
          <w:lang w:eastAsia="bg-BG"/>
        </w:rPr>
        <w:tab/>
        <w:t xml:space="preserve">Втора стъпка е изпълнение на ЕСМ 2 от детайлното обследва за енергийна ефективност и работният проект - доставка, монтаж и въвеждане на система за автоматизация, управление на системата за външно изкуствено осветление и измерване, мониторинг и контрол на потреблението на електрическа енергия. </w:t>
      </w:r>
    </w:p>
    <w:p w:rsidR="006F5C1A" w:rsidRPr="006F5C1A" w:rsidRDefault="006F5C1A" w:rsidP="006F5C1A">
      <w:pPr>
        <w:pStyle w:val="a8"/>
        <w:spacing w:after="0" w:line="276" w:lineRule="auto"/>
        <w:ind w:left="0"/>
        <w:jc w:val="both"/>
        <w:rPr>
          <w:rFonts w:ascii="Times New Roman" w:eastAsia="Times New Roman" w:hAnsi="Times New Roman" w:cs="Times New Roman"/>
          <w:sz w:val="24"/>
          <w:szCs w:val="24"/>
          <w:lang w:eastAsia="bg-BG"/>
        </w:rPr>
      </w:pPr>
      <w:r w:rsidRPr="006F5C1A">
        <w:rPr>
          <w:rFonts w:ascii="Times New Roman" w:eastAsia="Times New Roman" w:hAnsi="Times New Roman" w:cs="Times New Roman"/>
          <w:sz w:val="24"/>
          <w:szCs w:val="24"/>
          <w:lang w:eastAsia="bg-BG"/>
        </w:rPr>
        <w:t xml:space="preserve">     Дейностите обхващат всички 19 населени места на общината и са подробно разписани в работния проект. </w:t>
      </w:r>
    </w:p>
    <w:p w:rsidR="006F5C1A" w:rsidRPr="006F5C1A" w:rsidRDefault="006F5C1A" w:rsidP="006F5C1A">
      <w:pPr>
        <w:pStyle w:val="a8"/>
        <w:spacing w:after="0" w:line="276" w:lineRule="auto"/>
        <w:ind w:left="0"/>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9D34B7">
        <w:rPr>
          <w:rFonts w:ascii="Times New Roman" w:eastAsia="Times New Roman" w:hAnsi="Times New Roman" w:cs="Times New Roman"/>
          <w:sz w:val="24"/>
          <w:szCs w:val="24"/>
          <w:lang w:eastAsia="bg-BG"/>
        </w:rPr>
        <w:t xml:space="preserve">  </w:t>
      </w:r>
      <w:r w:rsidRPr="006F5C1A">
        <w:rPr>
          <w:rFonts w:ascii="Times New Roman" w:eastAsia="Times New Roman" w:hAnsi="Times New Roman" w:cs="Times New Roman"/>
          <w:sz w:val="24"/>
          <w:szCs w:val="24"/>
          <w:lang w:eastAsia="bg-BG"/>
        </w:rPr>
        <w:t xml:space="preserve">Проектът е пряко свързано с повишаване качеството на предлаганите услуги на населението на Община Крушари, намаляване консумацията на електроенергия, намаляване на емисиите СО2, въвеждане на нови технологии чрез внедряване на LED базирани осветители и интелигентна система за управление, измерване и мониторинг.        </w:t>
      </w:r>
    </w:p>
    <w:p w:rsidR="006F5C1A" w:rsidRPr="006F5C1A" w:rsidRDefault="006F5C1A" w:rsidP="006F5C1A">
      <w:pPr>
        <w:pStyle w:val="a8"/>
        <w:spacing w:after="0" w:line="276" w:lineRule="auto"/>
        <w:ind w:left="0"/>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9D34B7">
        <w:rPr>
          <w:rFonts w:ascii="Times New Roman" w:eastAsia="Times New Roman" w:hAnsi="Times New Roman" w:cs="Times New Roman"/>
          <w:sz w:val="24"/>
          <w:szCs w:val="24"/>
          <w:lang w:eastAsia="bg-BG"/>
        </w:rPr>
        <w:t xml:space="preserve">  </w:t>
      </w:r>
      <w:r w:rsidRPr="006F5C1A">
        <w:rPr>
          <w:rFonts w:ascii="Times New Roman" w:eastAsia="Times New Roman" w:hAnsi="Times New Roman" w:cs="Times New Roman"/>
          <w:sz w:val="24"/>
          <w:szCs w:val="24"/>
          <w:lang w:eastAsia="bg-BG"/>
        </w:rPr>
        <w:t>Основната цел на проекта е повишаване на енергийната ефективност и подобряване на качеството на живот в обхвата на ВИО, посредством монтаж на нови LED осветителни тела, както и осъществяване на непрекъснат мониторинг и възможност за контрол на системата за ВИО в реално време.</w:t>
      </w:r>
      <w:r>
        <w:rPr>
          <w:rFonts w:ascii="Times New Roman" w:eastAsia="Times New Roman" w:hAnsi="Times New Roman" w:cs="Times New Roman"/>
          <w:sz w:val="24"/>
          <w:szCs w:val="24"/>
          <w:lang w:eastAsia="bg-BG"/>
        </w:rPr>
        <w:t xml:space="preserve"> С изпълнението на проекта, външното изкуствено осветление ще бъде 100 % подменено с енергоспестяващи осветителни тела.</w:t>
      </w:r>
    </w:p>
    <w:p w:rsidR="00412A6E" w:rsidRPr="00412A6E" w:rsidRDefault="009D34B7" w:rsidP="009D34B7">
      <w:pPr>
        <w:numPr>
          <w:ilvl w:val="12"/>
          <w:numId w:val="0"/>
        </w:numPr>
        <w:spacing w:before="120" w:after="0" w:line="276"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412A6E" w:rsidRPr="00412A6E">
        <w:rPr>
          <w:rFonts w:ascii="Times New Roman" w:eastAsia="Times New Roman" w:hAnsi="Times New Roman" w:cs="Times New Roman"/>
          <w:sz w:val="24"/>
          <w:szCs w:val="24"/>
          <w:lang w:eastAsia="bg-BG"/>
        </w:rPr>
        <w:t>В</w:t>
      </w:r>
      <w:r w:rsidR="006F5C1A">
        <w:rPr>
          <w:rFonts w:ascii="Times New Roman" w:eastAsia="Times New Roman" w:hAnsi="Times New Roman" w:cs="Times New Roman"/>
          <w:sz w:val="24"/>
          <w:szCs w:val="24"/>
          <w:lang w:eastAsia="bg-BG"/>
        </w:rPr>
        <w:t xml:space="preserve"> населените места</w:t>
      </w:r>
      <w:r w:rsidR="00412A6E" w:rsidRPr="00412A6E">
        <w:rPr>
          <w:rFonts w:ascii="Times New Roman" w:eastAsia="Times New Roman" w:hAnsi="Times New Roman" w:cs="Times New Roman"/>
          <w:sz w:val="24"/>
          <w:szCs w:val="24"/>
          <w:lang w:eastAsia="bg-BG"/>
        </w:rPr>
        <w:t xml:space="preserve"> не е извършвана генерална реконструкция, като замяната на осветители е била чрез ремонтни дейности по преценка на местната власт. От 2003 год. до днес не са предприети действия за групова подмяна на източниците на светлина и ПРА на осветителите. Извършва се единствено единична подмяна на източниците на светлина. По-голямата част от светлоизточниците са превишили експлоатационният си живот в пъти. ПРА на монтираните осветители е с експлоатационна годност приблизително 10  години.  Към момента ПРА на осветителите са извън техническа годност. Корпусите на всички осветители са амортизирани и неадекватни на съвременните изисквания за техническо състояние на системите за външно изкуствено осветление.</w:t>
      </w:r>
    </w:p>
    <w:p w:rsidR="00412A6E" w:rsidRPr="00412A6E" w:rsidRDefault="009D34B7" w:rsidP="009D34B7">
      <w:pPr>
        <w:spacing w:before="120" w:after="0" w:line="276"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412A6E" w:rsidRPr="00412A6E">
        <w:rPr>
          <w:rFonts w:ascii="Times New Roman" w:eastAsia="Times New Roman" w:hAnsi="Times New Roman" w:cs="Times New Roman"/>
          <w:sz w:val="24"/>
          <w:szCs w:val="24"/>
          <w:lang w:eastAsia="bg-BG"/>
        </w:rPr>
        <w:t>Инфраструктурата на външното изкуствено осветление се състои от стоманено-бетонни стълбове и незначителен брой стомано тръбни стълбове. Стоманено-бетоновите стълбове са изграждани основно за захранване на битови и обществени абонати с електроенергия. Същата се използва за външно изкуствено осветление поради невъзможност /предимно техническа/ за изграждане на нови инфраструктурни съоръжения.</w:t>
      </w:r>
    </w:p>
    <w:p w:rsidR="00412A6E" w:rsidRPr="00412A6E" w:rsidRDefault="009D34B7" w:rsidP="009D34B7">
      <w:pPr>
        <w:spacing w:before="120" w:after="0" w:line="276"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412A6E" w:rsidRPr="00412A6E">
        <w:rPr>
          <w:rFonts w:ascii="Times New Roman" w:eastAsia="Times New Roman" w:hAnsi="Times New Roman" w:cs="Times New Roman"/>
          <w:sz w:val="24"/>
          <w:szCs w:val="24"/>
          <w:lang w:eastAsia="bg-BG"/>
        </w:rPr>
        <w:t>Инфраструктурата позволяваща монтаж на осветители (стълбова мрежа) осигурява пълно покритие на съществуващата улична мрежа</w:t>
      </w:r>
    </w:p>
    <w:p w:rsidR="00412A6E" w:rsidRPr="00412A6E" w:rsidRDefault="009D34B7" w:rsidP="009D34B7">
      <w:pPr>
        <w:spacing w:before="240" w:after="0" w:line="312"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lastRenderedPageBreak/>
        <w:t xml:space="preserve">        </w:t>
      </w:r>
      <w:r w:rsidR="00412A6E" w:rsidRPr="00412A6E">
        <w:rPr>
          <w:rFonts w:ascii="Times New Roman" w:eastAsia="Times New Roman" w:hAnsi="Times New Roman" w:cs="Times New Roman"/>
          <w:sz w:val="24"/>
          <w:szCs w:val="24"/>
          <w:lang w:eastAsia="bg-BG"/>
        </w:rPr>
        <w:t xml:space="preserve">В момента общата инсталирана мощност за улично осветление на населените места в община Крушари, като се има в предвид че голяма част от осветлението не работи е: </w:t>
      </w:r>
    </w:p>
    <w:p w:rsidR="00412A6E" w:rsidRPr="00412A6E" w:rsidRDefault="00412A6E" w:rsidP="00412A6E">
      <w:pPr>
        <w:spacing w:before="120" w:after="120" w:line="312" w:lineRule="auto"/>
        <w:jc w:val="center"/>
        <w:rPr>
          <w:rFonts w:ascii="Times New Roman" w:eastAsia="Times New Roman" w:hAnsi="Times New Roman" w:cs="Times New Roman"/>
          <w:b/>
          <w:i/>
          <w:sz w:val="24"/>
          <w:szCs w:val="24"/>
          <w:lang w:eastAsia="bg-BG"/>
        </w:rPr>
      </w:pPr>
      <w:r w:rsidRPr="00412A6E">
        <w:rPr>
          <w:rFonts w:ascii="Times New Roman" w:eastAsia="Times New Roman" w:hAnsi="Times New Roman" w:cs="Times New Roman"/>
          <w:b/>
          <w:i/>
          <w:sz w:val="24"/>
          <w:szCs w:val="24"/>
          <w:lang w:eastAsia="bg-BG"/>
        </w:rPr>
        <w:t>P</w:t>
      </w:r>
      <w:r w:rsidRPr="00412A6E">
        <w:rPr>
          <w:rFonts w:ascii="Times New Roman" w:eastAsia="Times New Roman" w:hAnsi="Times New Roman" w:cs="Times New Roman"/>
          <w:b/>
          <w:i/>
          <w:sz w:val="24"/>
          <w:szCs w:val="24"/>
          <w:vertAlign w:val="subscript"/>
          <w:lang w:eastAsia="bg-BG"/>
        </w:rPr>
        <w:t>инст.</w:t>
      </w:r>
      <w:r w:rsidRPr="00412A6E">
        <w:rPr>
          <w:rFonts w:ascii="Times New Roman" w:eastAsia="Times New Roman" w:hAnsi="Times New Roman" w:cs="Times New Roman"/>
          <w:b/>
          <w:i/>
          <w:sz w:val="24"/>
          <w:szCs w:val="24"/>
          <w:lang w:eastAsia="bg-BG"/>
        </w:rPr>
        <w:t xml:space="preserve"> = 25.20 kW </w:t>
      </w:r>
    </w:p>
    <w:p w:rsidR="00412A6E" w:rsidRPr="00412A6E" w:rsidRDefault="009D34B7" w:rsidP="00CA2278">
      <w:pPr>
        <w:numPr>
          <w:ilvl w:val="12"/>
          <w:numId w:val="0"/>
        </w:numPr>
        <w:spacing w:before="120" w:after="0" w:line="276"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412A6E" w:rsidRPr="00412A6E">
        <w:rPr>
          <w:rFonts w:ascii="Times New Roman" w:eastAsia="Times New Roman" w:hAnsi="Times New Roman" w:cs="Times New Roman"/>
          <w:sz w:val="24"/>
          <w:szCs w:val="24"/>
          <w:lang w:eastAsia="bg-BG"/>
        </w:rPr>
        <w:t>Електрозахранването на системата за външно изкуствено осветление в община Крушари се осъществява от градската електрическа мрежа. Същото е включено към наличната въздушна мрежа. Електрическите проводници на системата за външно изкуствено осветление са разположени под четирите проводници на градската мрежа 400/230V и ползва обща</w:t>
      </w:r>
      <w:r w:rsidR="0061542C">
        <w:rPr>
          <w:rFonts w:ascii="Times New Roman" w:eastAsia="Times New Roman" w:hAnsi="Times New Roman" w:cs="Times New Roman"/>
          <w:sz w:val="24"/>
          <w:szCs w:val="24"/>
          <w:lang w:eastAsia="bg-BG"/>
        </w:rPr>
        <w:t xml:space="preserve"> „Нула“ с битовете консуматори.</w:t>
      </w:r>
      <w:r w:rsidR="00412A6E" w:rsidRPr="00412A6E">
        <w:rPr>
          <w:rFonts w:ascii="Times New Roman" w:eastAsia="Times New Roman" w:hAnsi="Times New Roman" w:cs="Times New Roman"/>
          <w:sz w:val="24"/>
          <w:szCs w:val="24"/>
          <w:lang w:bidi="en-US"/>
        </w:rPr>
        <w:t xml:space="preserve">       </w:t>
      </w:r>
      <w:r w:rsidR="0061542C">
        <w:rPr>
          <w:rFonts w:ascii="Times New Roman" w:eastAsia="Times New Roman" w:hAnsi="Times New Roman" w:cs="Times New Roman"/>
          <w:sz w:val="24"/>
          <w:szCs w:val="24"/>
          <w:lang w:bidi="en-US"/>
        </w:rPr>
        <w:t xml:space="preserve">  </w:t>
      </w:r>
    </w:p>
    <w:p w:rsidR="009D34B7" w:rsidRDefault="00C57515" w:rsidP="0061542C">
      <w:pPr>
        <w:spacing w:after="0" w:line="276" w:lineRule="auto"/>
        <w:rPr>
          <w:rFonts w:ascii="Times New Roman" w:eastAsia="Times New Roman" w:hAnsi="Times New Roman" w:cs="Times New Roman"/>
          <w:b/>
          <w:sz w:val="24"/>
          <w:szCs w:val="24"/>
          <w:lang w:eastAsia="bg-BG"/>
        </w:rPr>
      </w:pPr>
      <w:r>
        <w:rPr>
          <w:rFonts w:ascii="Times New Roman" w:eastAsia="Times New Roman" w:hAnsi="Times New Roman" w:cs="Times New Roman"/>
          <w:b/>
          <w:sz w:val="24"/>
          <w:szCs w:val="24"/>
          <w:lang w:eastAsia="bg-BG"/>
        </w:rPr>
        <w:t xml:space="preserve">    </w:t>
      </w:r>
    </w:p>
    <w:p w:rsidR="00CA2278" w:rsidRDefault="00C57515" w:rsidP="0061542C">
      <w:pPr>
        <w:spacing w:after="0" w:line="276" w:lineRule="auto"/>
        <w:rPr>
          <w:rFonts w:ascii="Times New Roman" w:eastAsia="Times New Roman" w:hAnsi="Times New Roman" w:cs="Times New Roman"/>
          <w:b/>
          <w:sz w:val="24"/>
          <w:szCs w:val="24"/>
          <w:lang w:eastAsia="bg-BG"/>
        </w:rPr>
      </w:pPr>
      <w:r>
        <w:rPr>
          <w:rFonts w:ascii="Times New Roman" w:eastAsia="Times New Roman" w:hAnsi="Times New Roman" w:cs="Times New Roman"/>
          <w:b/>
          <w:sz w:val="24"/>
          <w:szCs w:val="24"/>
          <w:lang w:eastAsia="bg-BG"/>
        </w:rPr>
        <w:t xml:space="preserve"> </w:t>
      </w:r>
    </w:p>
    <w:p w:rsidR="0061542C" w:rsidRPr="0061542C" w:rsidRDefault="0061542C" w:rsidP="0061542C">
      <w:pPr>
        <w:spacing w:after="0" w:line="276" w:lineRule="auto"/>
        <w:rPr>
          <w:rFonts w:ascii="Times New Roman" w:eastAsia="Times New Roman" w:hAnsi="Times New Roman" w:cs="Times New Roman"/>
          <w:b/>
          <w:sz w:val="24"/>
          <w:szCs w:val="24"/>
          <w:lang w:eastAsia="bg-BG"/>
        </w:rPr>
      </w:pPr>
      <w:r w:rsidRPr="0061542C">
        <w:rPr>
          <w:rFonts w:ascii="Times New Roman" w:eastAsia="Times New Roman" w:hAnsi="Times New Roman" w:cs="Times New Roman"/>
          <w:b/>
          <w:sz w:val="24"/>
          <w:szCs w:val="24"/>
          <w:lang w:eastAsia="bg-BG"/>
        </w:rPr>
        <w:t>5. В</w:t>
      </w:r>
      <w:r w:rsidR="00DC5193">
        <w:rPr>
          <w:rFonts w:ascii="Times New Roman" w:eastAsia="Times New Roman" w:hAnsi="Times New Roman" w:cs="Times New Roman"/>
          <w:b/>
          <w:sz w:val="24"/>
          <w:szCs w:val="24"/>
          <w:lang w:eastAsia="bg-BG"/>
        </w:rPr>
        <w:t>ъзможности за насърчаване и връзки с други програми</w:t>
      </w:r>
    </w:p>
    <w:p w:rsidR="0061542C" w:rsidRPr="0061542C" w:rsidRDefault="0061542C" w:rsidP="0061542C">
      <w:pPr>
        <w:spacing w:after="0" w:line="276"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Pr="0061542C">
        <w:rPr>
          <w:rFonts w:ascii="Times New Roman" w:eastAsia="Times New Roman" w:hAnsi="Times New Roman" w:cs="Times New Roman"/>
          <w:sz w:val="24"/>
          <w:szCs w:val="24"/>
          <w:lang w:eastAsia="bg-BG"/>
        </w:rPr>
        <w:t xml:space="preserve">Приоритетите на община </w:t>
      </w:r>
      <w:r>
        <w:rPr>
          <w:rFonts w:ascii="Times New Roman" w:eastAsia="Times New Roman" w:hAnsi="Times New Roman" w:cs="Times New Roman"/>
          <w:sz w:val="24"/>
          <w:szCs w:val="24"/>
          <w:lang w:eastAsia="bg-BG"/>
        </w:rPr>
        <w:t>Крушари</w:t>
      </w:r>
      <w:r w:rsidRPr="0061542C">
        <w:rPr>
          <w:rFonts w:ascii="Times New Roman" w:eastAsia="Times New Roman" w:hAnsi="Times New Roman" w:cs="Times New Roman"/>
          <w:sz w:val="24"/>
          <w:szCs w:val="24"/>
          <w:lang w:eastAsia="bg-BG"/>
        </w:rPr>
        <w:t xml:space="preserve"> за насърчаване използването на енергия от възобновяеми източници е в зависимост от стратегическите</w:t>
      </w:r>
      <w:r>
        <w:rPr>
          <w:rFonts w:ascii="Times New Roman" w:eastAsia="Times New Roman" w:hAnsi="Times New Roman" w:cs="Times New Roman"/>
          <w:sz w:val="24"/>
          <w:szCs w:val="24"/>
          <w:lang w:eastAsia="bg-BG"/>
        </w:rPr>
        <w:t xml:space="preserve"> цели и политиката за развитие </w:t>
      </w:r>
      <w:r w:rsidRPr="0061542C">
        <w:rPr>
          <w:rFonts w:ascii="Times New Roman" w:eastAsia="Times New Roman" w:hAnsi="Times New Roman" w:cs="Times New Roman"/>
          <w:sz w:val="24"/>
          <w:szCs w:val="24"/>
          <w:lang w:eastAsia="bg-BG"/>
        </w:rPr>
        <w:t>на общината – постигане на конкурентоспособна,</w:t>
      </w:r>
      <w:r>
        <w:rPr>
          <w:rFonts w:ascii="Times New Roman" w:eastAsia="Times New Roman" w:hAnsi="Times New Roman" w:cs="Times New Roman"/>
          <w:sz w:val="24"/>
          <w:szCs w:val="24"/>
          <w:lang w:eastAsia="bg-BG"/>
        </w:rPr>
        <w:t xml:space="preserve"> динамична и рентабилна местна </w:t>
      </w:r>
      <w:r w:rsidRPr="0061542C">
        <w:rPr>
          <w:rFonts w:ascii="Times New Roman" w:eastAsia="Times New Roman" w:hAnsi="Times New Roman" w:cs="Times New Roman"/>
          <w:sz w:val="24"/>
          <w:szCs w:val="24"/>
          <w:lang w:eastAsia="bg-BG"/>
        </w:rPr>
        <w:t>икономика, подобряване стандарта на живот на населени</w:t>
      </w:r>
      <w:r>
        <w:rPr>
          <w:rFonts w:ascii="Times New Roman" w:eastAsia="Times New Roman" w:hAnsi="Times New Roman" w:cs="Times New Roman"/>
          <w:sz w:val="24"/>
          <w:szCs w:val="24"/>
          <w:lang w:eastAsia="bg-BG"/>
        </w:rPr>
        <w:t xml:space="preserve">ето, намаляване на емисиите на </w:t>
      </w:r>
      <w:r w:rsidRPr="0061542C">
        <w:rPr>
          <w:rFonts w:ascii="Times New Roman" w:eastAsia="Times New Roman" w:hAnsi="Times New Roman" w:cs="Times New Roman"/>
          <w:sz w:val="24"/>
          <w:szCs w:val="24"/>
          <w:lang w:eastAsia="bg-BG"/>
        </w:rPr>
        <w:t>парникови газове, като елементи от политиката по устойчиво енергийно развитие.</w:t>
      </w:r>
    </w:p>
    <w:p w:rsidR="0061542C" w:rsidRPr="0061542C" w:rsidRDefault="0061542C" w:rsidP="0061542C">
      <w:pPr>
        <w:spacing w:after="0" w:line="276"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Pr="0061542C">
        <w:rPr>
          <w:rFonts w:ascii="Times New Roman" w:eastAsia="Times New Roman" w:hAnsi="Times New Roman" w:cs="Times New Roman"/>
          <w:sz w:val="24"/>
          <w:szCs w:val="24"/>
          <w:lang w:eastAsia="bg-BG"/>
        </w:rPr>
        <w:t>Изпълнението на мерките в програмата за насърча</w:t>
      </w:r>
      <w:r>
        <w:rPr>
          <w:rFonts w:ascii="Times New Roman" w:eastAsia="Times New Roman" w:hAnsi="Times New Roman" w:cs="Times New Roman"/>
          <w:sz w:val="24"/>
          <w:szCs w:val="24"/>
          <w:lang w:eastAsia="bg-BG"/>
        </w:rPr>
        <w:t xml:space="preserve">ване използването на ВЕИ, може </w:t>
      </w:r>
      <w:r w:rsidRPr="0061542C">
        <w:rPr>
          <w:rFonts w:ascii="Times New Roman" w:eastAsia="Times New Roman" w:hAnsi="Times New Roman" w:cs="Times New Roman"/>
          <w:sz w:val="24"/>
          <w:szCs w:val="24"/>
          <w:lang w:eastAsia="bg-BG"/>
        </w:rPr>
        <w:t>да се съчетае с препоръките в заключителните до</w:t>
      </w:r>
      <w:r>
        <w:rPr>
          <w:rFonts w:ascii="Times New Roman" w:eastAsia="Times New Roman" w:hAnsi="Times New Roman" w:cs="Times New Roman"/>
          <w:sz w:val="24"/>
          <w:szCs w:val="24"/>
          <w:lang w:eastAsia="bg-BG"/>
        </w:rPr>
        <w:t xml:space="preserve">клади от проведените енергийни </w:t>
      </w:r>
      <w:r w:rsidRPr="0061542C">
        <w:rPr>
          <w:rFonts w:ascii="Times New Roman" w:eastAsia="Times New Roman" w:hAnsi="Times New Roman" w:cs="Times New Roman"/>
          <w:sz w:val="24"/>
          <w:szCs w:val="24"/>
          <w:lang w:eastAsia="bg-BG"/>
        </w:rPr>
        <w:t xml:space="preserve">обследвания на сградите общинска собственост. При обновяването на тези сгради освен </w:t>
      </w:r>
    </w:p>
    <w:p w:rsidR="00412A6E" w:rsidRDefault="0061542C" w:rsidP="0061542C">
      <w:pPr>
        <w:spacing w:after="0" w:line="276" w:lineRule="auto"/>
        <w:jc w:val="both"/>
        <w:rPr>
          <w:rFonts w:ascii="Times New Roman" w:eastAsia="Times New Roman" w:hAnsi="Times New Roman" w:cs="Times New Roman"/>
          <w:sz w:val="24"/>
          <w:szCs w:val="24"/>
          <w:lang w:eastAsia="bg-BG"/>
        </w:rPr>
      </w:pPr>
      <w:r w:rsidRPr="0061542C">
        <w:rPr>
          <w:rFonts w:ascii="Times New Roman" w:eastAsia="Times New Roman" w:hAnsi="Times New Roman" w:cs="Times New Roman"/>
          <w:sz w:val="24"/>
          <w:szCs w:val="24"/>
          <w:lang w:eastAsia="bg-BG"/>
        </w:rPr>
        <w:t xml:space="preserve">мерки по подобряване на термичната изолация </w:t>
      </w:r>
      <w:r>
        <w:rPr>
          <w:rFonts w:ascii="Times New Roman" w:eastAsia="Times New Roman" w:hAnsi="Times New Roman" w:cs="Times New Roman"/>
          <w:sz w:val="24"/>
          <w:szCs w:val="24"/>
          <w:lang w:eastAsia="bg-BG"/>
        </w:rPr>
        <w:t xml:space="preserve">на сградата, след доказване на </w:t>
      </w:r>
      <w:r w:rsidRPr="0061542C">
        <w:rPr>
          <w:rFonts w:ascii="Times New Roman" w:eastAsia="Times New Roman" w:hAnsi="Times New Roman" w:cs="Times New Roman"/>
          <w:sz w:val="24"/>
          <w:szCs w:val="24"/>
          <w:lang w:eastAsia="bg-BG"/>
        </w:rPr>
        <w:t xml:space="preserve">икономическата ефективност, могат да се включат и </w:t>
      </w:r>
      <w:r>
        <w:rPr>
          <w:rFonts w:ascii="Times New Roman" w:eastAsia="Times New Roman" w:hAnsi="Times New Roman" w:cs="Times New Roman"/>
          <w:sz w:val="24"/>
          <w:szCs w:val="24"/>
          <w:lang w:eastAsia="bg-BG"/>
        </w:rPr>
        <w:t xml:space="preserve">мерки за въвеждане на термични </w:t>
      </w:r>
      <w:r w:rsidRPr="0061542C">
        <w:rPr>
          <w:rFonts w:ascii="Times New Roman" w:eastAsia="Times New Roman" w:hAnsi="Times New Roman" w:cs="Times New Roman"/>
          <w:sz w:val="24"/>
          <w:szCs w:val="24"/>
          <w:lang w:eastAsia="bg-BG"/>
        </w:rPr>
        <w:t>слънчеви колектори и заместване на съществуващо отопление с такова, базирано на ВЕИ</w:t>
      </w:r>
      <w:r w:rsidR="000D5DF0">
        <w:rPr>
          <w:rFonts w:ascii="Times New Roman" w:eastAsia="Times New Roman" w:hAnsi="Times New Roman" w:cs="Times New Roman"/>
          <w:sz w:val="24"/>
          <w:szCs w:val="24"/>
          <w:lang w:eastAsia="bg-BG"/>
        </w:rPr>
        <w:t>.</w:t>
      </w:r>
    </w:p>
    <w:p w:rsidR="0061542C" w:rsidRPr="00DC5193" w:rsidRDefault="0061542C" w:rsidP="00DC5193">
      <w:pPr>
        <w:spacing w:after="0" w:line="276" w:lineRule="auto"/>
        <w:jc w:val="both"/>
        <w:rPr>
          <w:rFonts w:ascii="Times New Roman" w:eastAsia="Times New Roman" w:hAnsi="Times New Roman" w:cs="Times New Roman"/>
          <w:sz w:val="24"/>
          <w:szCs w:val="24"/>
          <w:lang w:eastAsia="bg-BG"/>
        </w:rPr>
      </w:pPr>
    </w:p>
    <w:p w:rsidR="00412A6E" w:rsidRDefault="00E23995" w:rsidP="000D5DF0">
      <w:pPr>
        <w:pStyle w:val="a8"/>
        <w:spacing w:after="0" w:line="240" w:lineRule="auto"/>
        <w:ind w:left="360"/>
        <w:jc w:val="both"/>
        <w:rPr>
          <w:rFonts w:ascii="Times New Roman" w:eastAsia="Times New Roman" w:hAnsi="Times New Roman" w:cs="Times New Roman"/>
          <w:b/>
          <w:sz w:val="24"/>
          <w:szCs w:val="24"/>
          <w:lang w:eastAsia="bg-BG"/>
        </w:rPr>
      </w:pPr>
      <w:r>
        <w:rPr>
          <w:rFonts w:ascii="Times New Roman" w:eastAsia="Times New Roman" w:hAnsi="Times New Roman" w:cs="Times New Roman"/>
          <w:b/>
          <w:sz w:val="24"/>
          <w:szCs w:val="24"/>
          <w:lang w:eastAsia="bg-BG"/>
        </w:rPr>
        <w:t>6.</w:t>
      </w:r>
      <w:r w:rsidR="000D5DF0" w:rsidRPr="000D5DF0">
        <w:rPr>
          <w:rFonts w:ascii="Times New Roman" w:eastAsia="Times New Roman" w:hAnsi="Times New Roman" w:cs="Times New Roman"/>
          <w:b/>
          <w:sz w:val="24"/>
          <w:szCs w:val="24"/>
          <w:lang w:eastAsia="bg-BG"/>
        </w:rPr>
        <w:t>Определяне на потенциала и възможностите за използване по видове ресурси</w:t>
      </w:r>
    </w:p>
    <w:p w:rsidR="00E23995" w:rsidRPr="000D5DF0" w:rsidRDefault="00E23995" w:rsidP="000D5DF0">
      <w:pPr>
        <w:pStyle w:val="a8"/>
        <w:spacing w:after="0" w:line="240" w:lineRule="auto"/>
        <w:ind w:left="360"/>
        <w:jc w:val="both"/>
        <w:rPr>
          <w:rFonts w:ascii="Times New Roman" w:eastAsia="Times New Roman" w:hAnsi="Times New Roman" w:cs="Times New Roman"/>
          <w:b/>
          <w:sz w:val="24"/>
          <w:szCs w:val="24"/>
          <w:lang w:eastAsia="bg-BG"/>
        </w:rPr>
      </w:pPr>
    </w:p>
    <w:p w:rsidR="00412A6E" w:rsidRPr="00412A6E" w:rsidRDefault="00412A6E" w:rsidP="00412A6E">
      <w:p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Като основа за изготвяне на програмите следва да се използва анализ на потенциала на енергията от възобновяеми източници, които са налични като природен ресурс на територията на общината.</w:t>
      </w:r>
    </w:p>
    <w:p w:rsidR="00412A6E" w:rsidRPr="00412A6E" w:rsidRDefault="00412A6E" w:rsidP="00412A6E">
      <w:pPr>
        <w:spacing w:after="0" w:line="240"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   </w:t>
      </w:r>
    </w:p>
    <w:p w:rsidR="00412A6E" w:rsidRPr="00F73555" w:rsidRDefault="009D36FC" w:rsidP="002D3C6A">
      <w:pPr>
        <w:pStyle w:val="a8"/>
        <w:keepNext/>
        <w:keepLines/>
        <w:spacing w:before="120" w:after="120" w:line="240" w:lineRule="auto"/>
        <w:ind w:left="927"/>
        <w:outlineLvl w:val="1"/>
        <w:rPr>
          <w:rFonts w:ascii="Times New Roman" w:eastAsia="Times New Roman" w:hAnsi="Times New Roman" w:cs="Times New Roman"/>
          <w:b/>
          <w:sz w:val="24"/>
          <w:szCs w:val="24"/>
          <w:lang w:val="en-US"/>
        </w:rPr>
      </w:pPr>
      <w:bookmarkStart w:id="20" w:name="_Toc350861922"/>
      <w:bookmarkStart w:id="21" w:name="_Toc126265685"/>
      <w:r>
        <w:rPr>
          <w:rFonts w:ascii="Times New Roman" w:eastAsia="Times New Roman" w:hAnsi="Times New Roman" w:cs="Times New Roman"/>
          <w:b/>
          <w:sz w:val="24"/>
          <w:szCs w:val="24"/>
        </w:rPr>
        <w:t xml:space="preserve">6.1. </w:t>
      </w:r>
      <w:r w:rsidR="00F73555">
        <w:rPr>
          <w:rFonts w:ascii="Times New Roman" w:eastAsia="Times New Roman" w:hAnsi="Times New Roman" w:cs="Times New Roman"/>
          <w:b/>
          <w:sz w:val="24"/>
          <w:szCs w:val="24"/>
        </w:rPr>
        <w:t xml:space="preserve"> </w:t>
      </w:r>
      <w:r w:rsidR="00412A6E" w:rsidRPr="00F73555">
        <w:rPr>
          <w:rFonts w:ascii="Times New Roman" w:eastAsia="Times New Roman" w:hAnsi="Times New Roman" w:cs="Times New Roman"/>
          <w:b/>
          <w:sz w:val="24"/>
          <w:szCs w:val="24"/>
          <w:lang w:val="en-US"/>
        </w:rPr>
        <w:t>Хидроенергия</w:t>
      </w:r>
      <w:bookmarkEnd w:id="20"/>
      <w:bookmarkEnd w:id="21"/>
    </w:p>
    <w:p w:rsidR="00412A6E" w:rsidRPr="00412A6E" w:rsidRDefault="00412A6E" w:rsidP="00412A6E">
      <w:pPr>
        <w:spacing w:after="0" w:line="240" w:lineRule="auto"/>
        <w:ind w:firstLine="709"/>
        <w:jc w:val="both"/>
        <w:rPr>
          <w:rFonts w:ascii="Times New Roman" w:eastAsia="Times New Roman" w:hAnsi="Times New Roman" w:cs="Times New Roman"/>
          <w:bCs/>
          <w:i/>
          <w:sz w:val="24"/>
          <w:szCs w:val="24"/>
          <w:lang w:eastAsia="bg-BG"/>
        </w:rPr>
      </w:pPr>
      <w:r w:rsidRPr="00412A6E">
        <w:rPr>
          <w:rFonts w:ascii="Times New Roman" w:eastAsia="Times New Roman" w:hAnsi="Times New Roman" w:cs="Times New Roman"/>
          <w:bCs/>
          <w:i/>
          <w:sz w:val="24"/>
          <w:szCs w:val="24"/>
          <w:lang w:eastAsia="bg-BG"/>
        </w:rPr>
        <w:t xml:space="preserve">Община Крушари е бедна на повърхностни водни ресурси. Липсват повърхностно течащи води, характерен е непостоянен речен режим. При силни дъждове и при топене на снеговете по суходолията се събират течащи води в деретата, които по-късно пресъхват. При големи дъждове водите прииждат с голяма сила и унищожават всичко по леглата си. </w:t>
      </w:r>
    </w:p>
    <w:p w:rsidR="00412A6E" w:rsidRPr="00412A6E" w:rsidRDefault="00412A6E" w:rsidP="00412A6E">
      <w:pPr>
        <w:spacing w:after="0" w:line="240" w:lineRule="auto"/>
        <w:ind w:firstLine="709"/>
        <w:jc w:val="both"/>
        <w:rPr>
          <w:rFonts w:ascii="Times New Roman" w:eastAsia="Times New Roman" w:hAnsi="Times New Roman" w:cs="Times New Roman"/>
          <w:bCs/>
          <w:i/>
          <w:sz w:val="24"/>
          <w:szCs w:val="24"/>
          <w:lang w:eastAsia="bg-BG"/>
        </w:rPr>
      </w:pPr>
      <w:r w:rsidRPr="00412A6E">
        <w:rPr>
          <w:rFonts w:ascii="Times New Roman" w:eastAsia="Times New Roman" w:hAnsi="Times New Roman" w:cs="Times New Roman"/>
          <w:bCs/>
          <w:i/>
          <w:sz w:val="24"/>
          <w:szCs w:val="24"/>
          <w:lang w:eastAsia="bg-BG"/>
        </w:rPr>
        <w:t xml:space="preserve">В община Крушари са проверени проводимостта на речното легло и дерета на разстояние до </w:t>
      </w:r>
    </w:p>
    <w:p w:rsidR="00412A6E" w:rsidRPr="00412A6E" w:rsidRDefault="00412A6E" w:rsidP="00412A6E">
      <w:pPr>
        <w:spacing w:after="0" w:line="240" w:lineRule="auto"/>
        <w:ind w:firstLine="709"/>
        <w:jc w:val="both"/>
        <w:rPr>
          <w:rFonts w:ascii="Times New Roman" w:eastAsia="Times New Roman" w:hAnsi="Times New Roman" w:cs="Times New Roman"/>
          <w:bCs/>
          <w:i/>
          <w:sz w:val="24"/>
          <w:szCs w:val="24"/>
          <w:lang w:eastAsia="bg-BG"/>
        </w:rPr>
      </w:pPr>
      <w:r w:rsidRPr="00412A6E">
        <w:rPr>
          <w:rFonts w:ascii="Times New Roman" w:eastAsia="Times New Roman" w:hAnsi="Times New Roman" w:cs="Times New Roman"/>
          <w:bCs/>
          <w:i/>
          <w:sz w:val="24"/>
          <w:szCs w:val="24"/>
          <w:lang w:eastAsia="bg-BG"/>
        </w:rPr>
        <w:t xml:space="preserve">500 м. от язовирните стени на яз. „Залдапа“ и яз. „Абрит“ и дерета във водосбора на река Суха. </w:t>
      </w:r>
    </w:p>
    <w:p w:rsidR="00412A6E" w:rsidRPr="00412A6E" w:rsidRDefault="00412A6E" w:rsidP="00412A6E">
      <w:pPr>
        <w:spacing w:after="0" w:line="240" w:lineRule="auto"/>
        <w:ind w:firstLine="709"/>
        <w:jc w:val="both"/>
        <w:rPr>
          <w:rFonts w:ascii="Times New Roman" w:eastAsia="Times New Roman" w:hAnsi="Times New Roman" w:cs="Times New Roman"/>
          <w:bCs/>
          <w:iCs/>
          <w:sz w:val="24"/>
          <w:szCs w:val="24"/>
          <w:lang w:eastAsia="bg-BG"/>
        </w:rPr>
      </w:pPr>
      <w:r w:rsidRPr="00412A6E">
        <w:rPr>
          <w:rFonts w:ascii="Times New Roman" w:eastAsia="Times New Roman" w:hAnsi="Times New Roman" w:cs="Times New Roman"/>
          <w:bCs/>
          <w:iCs/>
          <w:sz w:val="24"/>
          <w:szCs w:val="24"/>
          <w:lang w:eastAsia="bg-BG"/>
        </w:rPr>
        <w:lastRenderedPageBreak/>
        <w:t>-</w:t>
      </w:r>
      <w:r w:rsidRPr="00412A6E">
        <w:rPr>
          <w:rFonts w:ascii="Times New Roman" w:eastAsia="Times New Roman" w:hAnsi="Times New Roman" w:cs="Times New Roman"/>
          <w:bCs/>
          <w:iCs/>
          <w:sz w:val="24"/>
          <w:szCs w:val="24"/>
          <w:lang w:eastAsia="bg-BG"/>
        </w:rPr>
        <w:tab/>
        <w:t xml:space="preserve">За участък: Дере, приток на река Суха, преминаващо през урбанизираната територия на с. Полковник Дяково. Дерето, приток на река Суха, е с широк напречен профил и не затруднява водното течение при висока приливна вълна. </w:t>
      </w:r>
    </w:p>
    <w:p w:rsidR="00412A6E" w:rsidRPr="00412A6E" w:rsidRDefault="00412A6E" w:rsidP="00412A6E">
      <w:pPr>
        <w:spacing w:after="0" w:line="240" w:lineRule="auto"/>
        <w:ind w:firstLine="709"/>
        <w:jc w:val="both"/>
        <w:rPr>
          <w:rFonts w:ascii="Times New Roman" w:eastAsia="Times New Roman" w:hAnsi="Times New Roman" w:cs="Times New Roman"/>
          <w:bCs/>
          <w:iCs/>
          <w:sz w:val="24"/>
          <w:szCs w:val="24"/>
          <w:lang w:eastAsia="bg-BG"/>
        </w:rPr>
      </w:pPr>
      <w:r w:rsidRPr="00412A6E">
        <w:rPr>
          <w:rFonts w:ascii="Times New Roman" w:eastAsia="Times New Roman" w:hAnsi="Times New Roman" w:cs="Times New Roman"/>
          <w:bCs/>
          <w:iCs/>
          <w:sz w:val="24"/>
          <w:szCs w:val="24"/>
          <w:lang w:eastAsia="bg-BG"/>
        </w:rPr>
        <w:t>-</w:t>
      </w:r>
      <w:r w:rsidRPr="00412A6E">
        <w:rPr>
          <w:rFonts w:ascii="Times New Roman" w:eastAsia="Times New Roman" w:hAnsi="Times New Roman" w:cs="Times New Roman"/>
          <w:bCs/>
          <w:iCs/>
          <w:sz w:val="24"/>
          <w:szCs w:val="24"/>
          <w:lang w:eastAsia="bg-BG"/>
        </w:rPr>
        <w:tab/>
        <w:t xml:space="preserve">За участък: Дере, приток на река Суха, преминаващо през урбанизираната територия на с. Добрин. Дерето, приток на река Суха, е с широк напречен профил и не затруднява водното течение при висока приливна вълна.  </w:t>
      </w:r>
      <w:r w:rsidRPr="00412A6E">
        <w:rPr>
          <w:rFonts w:ascii="Times New Roman" w:eastAsia="Times New Roman" w:hAnsi="Times New Roman" w:cs="Times New Roman"/>
          <w:bCs/>
          <w:iCs/>
          <w:sz w:val="24"/>
          <w:szCs w:val="24"/>
          <w:lang w:eastAsia="bg-BG"/>
        </w:rPr>
        <w:t xml:space="preserve"> За участък: Дере, приток на река Суха, преминаваща през урбанизираната територия на с. Северняк. Участъка не е коригиран, няма изградени диги, с постоянен воден оток през цялата година, захранващо се от чешми и атмосферни води. Дерето е плитко, затлачено, проводимостта му е намалена поради наличието на ниска и блатна растителност. Заблатяват се най-ниските части. Община Крушари има изготвен проект за коригиране на дерето и кандидатства за финансиране. Има проводимост за ниски и средни води. </w:t>
      </w:r>
    </w:p>
    <w:p w:rsidR="00412A6E" w:rsidRPr="00412A6E" w:rsidRDefault="00412A6E" w:rsidP="00412A6E">
      <w:pPr>
        <w:spacing w:after="0" w:line="240" w:lineRule="auto"/>
        <w:ind w:firstLine="709"/>
        <w:jc w:val="both"/>
        <w:rPr>
          <w:rFonts w:ascii="Times New Roman" w:eastAsia="Times New Roman" w:hAnsi="Times New Roman" w:cs="Times New Roman"/>
          <w:bCs/>
          <w:iCs/>
          <w:sz w:val="24"/>
          <w:szCs w:val="24"/>
          <w:lang w:eastAsia="bg-BG"/>
        </w:rPr>
      </w:pPr>
      <w:r w:rsidRPr="00412A6E">
        <w:rPr>
          <w:rFonts w:ascii="Times New Roman" w:eastAsia="Times New Roman" w:hAnsi="Times New Roman" w:cs="Times New Roman"/>
          <w:bCs/>
          <w:iCs/>
          <w:sz w:val="24"/>
          <w:szCs w:val="24"/>
          <w:lang w:eastAsia="bg-BG"/>
        </w:rPr>
        <w:t>-</w:t>
      </w:r>
      <w:r w:rsidRPr="00412A6E">
        <w:rPr>
          <w:rFonts w:ascii="Times New Roman" w:eastAsia="Times New Roman" w:hAnsi="Times New Roman" w:cs="Times New Roman"/>
          <w:bCs/>
          <w:iCs/>
          <w:sz w:val="24"/>
          <w:szCs w:val="24"/>
          <w:lang w:eastAsia="bg-BG"/>
        </w:rPr>
        <w:tab/>
        <w:t xml:space="preserve">За участък: Дере, преминаваща през урбанизираната територия на с. Коритен. Участъкът е коригиран, има изградени диги, без постоянен воден оток, захранващо се от атмосферни води. Дерето е широко и почистено. Има проводимост за ниски и средни води. </w:t>
      </w:r>
    </w:p>
    <w:p w:rsidR="00412A6E" w:rsidRPr="00412A6E" w:rsidRDefault="00D2567A" w:rsidP="00412A6E">
      <w:pPr>
        <w:spacing w:after="0" w:line="240" w:lineRule="auto"/>
        <w:ind w:firstLine="709"/>
        <w:jc w:val="both"/>
        <w:rPr>
          <w:rFonts w:ascii="Times New Roman" w:eastAsia="Times New Roman" w:hAnsi="Times New Roman" w:cs="Times New Roman"/>
          <w:bCs/>
          <w:iCs/>
          <w:sz w:val="24"/>
          <w:szCs w:val="24"/>
          <w:lang w:eastAsia="bg-BG"/>
        </w:rPr>
      </w:pPr>
      <w:r>
        <w:rPr>
          <w:rFonts w:ascii="Times New Roman" w:eastAsia="Times New Roman" w:hAnsi="Times New Roman" w:cs="Times New Roman"/>
          <w:bCs/>
          <w:iCs/>
          <w:sz w:val="24"/>
          <w:szCs w:val="24"/>
          <w:lang w:eastAsia="bg-BG"/>
        </w:rPr>
        <w:t xml:space="preserve">- </w:t>
      </w:r>
      <w:r w:rsidR="00412A6E" w:rsidRPr="00412A6E">
        <w:rPr>
          <w:rFonts w:ascii="Times New Roman" w:eastAsia="Times New Roman" w:hAnsi="Times New Roman" w:cs="Times New Roman"/>
          <w:bCs/>
          <w:iCs/>
          <w:sz w:val="24"/>
          <w:szCs w:val="24"/>
          <w:lang w:eastAsia="bg-BG"/>
        </w:rPr>
        <w:t xml:space="preserve">За участък: Дере, преминаваща през урбанизираната територия на с. Александрия. Участъкът е коригиран, има изградени диги, без постоянен воден оток, захранващо се от атмосферни води. Дерето е широко и почистено. Има проводимост за ниски и средни води.  </w:t>
      </w:r>
    </w:p>
    <w:p w:rsidR="00412A6E" w:rsidRPr="00412A6E" w:rsidRDefault="00412A6E" w:rsidP="00412A6E">
      <w:pPr>
        <w:spacing w:after="0" w:line="240" w:lineRule="auto"/>
        <w:ind w:firstLine="709"/>
        <w:jc w:val="both"/>
        <w:rPr>
          <w:rFonts w:ascii="Times New Roman" w:eastAsia="Times New Roman" w:hAnsi="Times New Roman" w:cs="Times New Roman"/>
          <w:b/>
          <w:iCs/>
          <w:sz w:val="24"/>
          <w:szCs w:val="24"/>
          <w:lang w:eastAsia="bg-BG"/>
        </w:rPr>
      </w:pPr>
    </w:p>
    <w:p w:rsidR="00412A6E" w:rsidRPr="00412A6E" w:rsidRDefault="00412A6E" w:rsidP="00412A6E">
      <w:pPr>
        <w:spacing w:after="0" w:line="240" w:lineRule="auto"/>
        <w:ind w:firstLine="709"/>
        <w:jc w:val="both"/>
        <w:rPr>
          <w:rFonts w:ascii="Times New Roman" w:eastAsia="Times New Roman" w:hAnsi="Times New Roman" w:cs="Times New Roman"/>
          <w:b/>
          <w:iCs/>
          <w:sz w:val="24"/>
          <w:szCs w:val="24"/>
          <w:lang w:eastAsia="bg-BG"/>
        </w:rPr>
      </w:pPr>
      <w:r w:rsidRPr="00412A6E">
        <w:rPr>
          <w:rFonts w:ascii="Times New Roman" w:eastAsia="Times New Roman" w:hAnsi="Times New Roman" w:cs="Times New Roman"/>
          <w:b/>
          <w:iCs/>
          <w:sz w:val="24"/>
          <w:szCs w:val="24"/>
          <w:lang w:eastAsia="bg-BG"/>
        </w:rPr>
        <w:t xml:space="preserve">Подземни води </w:t>
      </w:r>
    </w:p>
    <w:p w:rsidR="00412A6E" w:rsidRPr="00412A6E" w:rsidRDefault="00412A6E" w:rsidP="00412A6E">
      <w:pPr>
        <w:spacing w:after="0" w:line="240" w:lineRule="auto"/>
        <w:ind w:firstLine="709"/>
        <w:jc w:val="both"/>
        <w:rPr>
          <w:rFonts w:ascii="Times New Roman" w:eastAsia="Times New Roman" w:hAnsi="Times New Roman" w:cs="Times New Roman"/>
          <w:bCs/>
          <w:iCs/>
          <w:sz w:val="24"/>
          <w:szCs w:val="24"/>
          <w:lang w:eastAsia="bg-BG"/>
        </w:rPr>
      </w:pPr>
      <w:r w:rsidRPr="00412A6E">
        <w:rPr>
          <w:rFonts w:ascii="Times New Roman" w:eastAsia="Times New Roman" w:hAnsi="Times New Roman" w:cs="Times New Roman"/>
          <w:bCs/>
          <w:iCs/>
          <w:sz w:val="24"/>
          <w:szCs w:val="24"/>
          <w:lang w:eastAsia="bg-BG"/>
        </w:rPr>
        <w:t xml:space="preserve">Община Крушари попада към подземни водни тела от трети слой неоген – сармат. На територията на ДРБУ има два броя подземни водни тела, попадащи в трети слой.   </w:t>
      </w:r>
    </w:p>
    <w:p w:rsidR="00412A6E" w:rsidRPr="00412A6E" w:rsidRDefault="00412A6E" w:rsidP="00412A6E">
      <w:pPr>
        <w:spacing w:after="0" w:line="240" w:lineRule="auto"/>
        <w:ind w:firstLine="709"/>
        <w:jc w:val="both"/>
        <w:rPr>
          <w:rFonts w:ascii="Times New Roman" w:eastAsia="Times New Roman" w:hAnsi="Times New Roman" w:cs="Times New Roman"/>
          <w:bCs/>
          <w:iCs/>
          <w:sz w:val="24"/>
          <w:szCs w:val="24"/>
          <w:lang w:eastAsia="bg-BG"/>
        </w:rPr>
      </w:pPr>
      <w:r w:rsidRPr="00412A6E">
        <w:rPr>
          <w:rFonts w:ascii="Times New Roman" w:eastAsia="Times New Roman" w:hAnsi="Times New Roman" w:cs="Times New Roman"/>
          <w:bCs/>
          <w:iCs/>
          <w:sz w:val="24"/>
          <w:szCs w:val="24"/>
          <w:lang w:eastAsia="bg-BG"/>
        </w:rPr>
        <w:t xml:space="preserve">Подземно водно тяло с код BG1G000000N049 и име „Карстово-порови води в Неоген - Сармат Добруджа“. </w:t>
      </w:r>
    </w:p>
    <w:p w:rsidR="00412A6E" w:rsidRPr="00412A6E" w:rsidRDefault="00412A6E" w:rsidP="00412A6E">
      <w:pPr>
        <w:spacing w:after="0" w:line="240" w:lineRule="auto"/>
        <w:ind w:firstLine="709"/>
        <w:jc w:val="both"/>
        <w:rPr>
          <w:rFonts w:ascii="Times New Roman" w:eastAsia="Times New Roman" w:hAnsi="Times New Roman" w:cs="Times New Roman"/>
          <w:bCs/>
          <w:iCs/>
          <w:sz w:val="24"/>
          <w:szCs w:val="24"/>
          <w:lang w:eastAsia="bg-BG"/>
        </w:rPr>
      </w:pPr>
      <w:r w:rsidRPr="00412A6E">
        <w:rPr>
          <w:rFonts w:ascii="Times New Roman" w:eastAsia="Times New Roman" w:hAnsi="Times New Roman" w:cs="Times New Roman"/>
          <w:bCs/>
          <w:iCs/>
          <w:sz w:val="24"/>
          <w:szCs w:val="24"/>
          <w:lang w:eastAsia="bg-BG"/>
        </w:rPr>
        <w:t xml:space="preserve">МР 298 при с. Абрит, 148 каптиран карстов извор, община Крушари, област Добрич  </w:t>
      </w:r>
    </w:p>
    <w:p w:rsidR="00412A6E" w:rsidRPr="00412A6E" w:rsidRDefault="00412A6E" w:rsidP="00412A6E">
      <w:pPr>
        <w:spacing w:after="0" w:line="240" w:lineRule="auto"/>
        <w:ind w:firstLine="709"/>
        <w:jc w:val="both"/>
        <w:rPr>
          <w:rFonts w:ascii="Times New Roman" w:eastAsia="Times New Roman" w:hAnsi="Times New Roman" w:cs="Times New Roman"/>
          <w:bCs/>
          <w:iCs/>
          <w:sz w:val="24"/>
          <w:szCs w:val="24"/>
          <w:lang w:eastAsia="bg-BG"/>
        </w:rPr>
      </w:pPr>
      <w:r w:rsidRPr="00412A6E">
        <w:rPr>
          <w:rFonts w:ascii="Times New Roman" w:eastAsia="Times New Roman" w:hAnsi="Times New Roman" w:cs="Times New Roman"/>
          <w:bCs/>
          <w:iCs/>
          <w:sz w:val="24"/>
          <w:szCs w:val="24"/>
          <w:lang w:eastAsia="bg-BG"/>
        </w:rPr>
        <w:t xml:space="preserve">Язовири </w:t>
      </w:r>
    </w:p>
    <w:p w:rsidR="00412A6E" w:rsidRPr="00412A6E" w:rsidRDefault="00412A6E" w:rsidP="006A3614">
      <w:pPr>
        <w:spacing w:after="0" w:line="240" w:lineRule="auto"/>
        <w:ind w:firstLine="709"/>
        <w:jc w:val="both"/>
        <w:rPr>
          <w:rFonts w:ascii="Times New Roman" w:eastAsia="Times New Roman" w:hAnsi="Times New Roman" w:cs="Times New Roman"/>
          <w:bCs/>
          <w:iCs/>
          <w:sz w:val="24"/>
          <w:szCs w:val="24"/>
          <w:lang w:eastAsia="bg-BG"/>
        </w:rPr>
      </w:pPr>
      <w:r w:rsidRPr="00412A6E">
        <w:rPr>
          <w:rFonts w:ascii="Times New Roman" w:eastAsia="Times New Roman" w:hAnsi="Times New Roman" w:cs="Times New Roman"/>
          <w:bCs/>
          <w:iCs/>
          <w:sz w:val="24"/>
          <w:szCs w:val="24"/>
          <w:lang w:eastAsia="bg-BG"/>
        </w:rPr>
        <w:t>На територията на община Крушари са изградени два микроязовира, захранвани от естествени водоизточници. Единият от тях е на границата с община Тервел и се захранва от река Добричка. Вторият язовир се намира край с. Абрит в местността Залдапа. Водата от двата язовира не се из</w:t>
      </w:r>
      <w:r w:rsidR="006A3614">
        <w:rPr>
          <w:rFonts w:ascii="Times New Roman" w:eastAsia="Times New Roman" w:hAnsi="Times New Roman" w:cs="Times New Roman"/>
          <w:bCs/>
          <w:iCs/>
          <w:sz w:val="24"/>
          <w:szCs w:val="24"/>
          <w:lang w:eastAsia="bg-BG"/>
        </w:rPr>
        <w:t xml:space="preserve">ползва за изкуствено поливане. </w:t>
      </w:r>
    </w:p>
    <w:p w:rsidR="00412A6E" w:rsidRPr="00412A6E" w:rsidRDefault="00412A6E" w:rsidP="00412A6E">
      <w:pPr>
        <w:spacing w:after="0" w:line="240" w:lineRule="auto"/>
        <w:ind w:firstLine="709"/>
        <w:jc w:val="both"/>
        <w:rPr>
          <w:rFonts w:ascii="Times New Roman" w:eastAsia="Times New Roman" w:hAnsi="Times New Roman" w:cs="Times New Roman"/>
          <w:bCs/>
          <w:iCs/>
          <w:sz w:val="24"/>
          <w:szCs w:val="24"/>
          <w:lang w:eastAsia="bg-BG"/>
        </w:rPr>
      </w:pPr>
      <w:r w:rsidRPr="00412A6E">
        <w:rPr>
          <w:rFonts w:ascii="Times New Roman" w:eastAsia="Times New Roman" w:hAnsi="Times New Roman" w:cs="Times New Roman"/>
          <w:bCs/>
          <w:iCs/>
          <w:sz w:val="24"/>
          <w:szCs w:val="24"/>
          <w:lang w:eastAsia="bg-BG"/>
        </w:rPr>
        <w:t>Анализът на водните ресурси на община Крушари показва, че съществуващите реки и водни басейни не са подходящи за добив на значими количества електроенергия от ВЕЦ. Възможно е изграждане на малки помпени ВЕЦ, но към момента това е икономически необосновано.</w:t>
      </w:r>
    </w:p>
    <w:p w:rsidR="00412A6E" w:rsidRPr="00412A6E" w:rsidRDefault="00412A6E" w:rsidP="00412A6E">
      <w:pPr>
        <w:spacing w:after="0" w:line="240" w:lineRule="auto"/>
        <w:rPr>
          <w:rFonts w:ascii="Times New Roman" w:eastAsia="Times New Roman" w:hAnsi="Times New Roman" w:cs="Times New Roman"/>
          <w:b/>
          <w:sz w:val="24"/>
          <w:szCs w:val="24"/>
          <w:lang w:eastAsia="bg-BG"/>
        </w:rPr>
      </w:pPr>
      <w:bookmarkStart w:id="22" w:name="bookmark166"/>
      <w:bookmarkStart w:id="23" w:name="bookmark167"/>
      <w:bookmarkEnd w:id="22"/>
    </w:p>
    <w:p w:rsidR="00412A6E" w:rsidRPr="002D3C6A" w:rsidRDefault="002D3C6A" w:rsidP="002D3C6A">
      <w:pPr>
        <w:keepNext/>
        <w:keepLines/>
        <w:spacing w:before="120" w:after="120" w:line="240" w:lineRule="auto"/>
        <w:outlineLvl w:val="1"/>
        <w:rPr>
          <w:rFonts w:ascii="Times New Roman" w:eastAsia="Times New Roman" w:hAnsi="Times New Roman" w:cs="Times New Roman"/>
          <w:b/>
          <w:sz w:val="24"/>
          <w:szCs w:val="24"/>
          <w:lang w:val="en-US"/>
        </w:rPr>
      </w:pPr>
      <w:bookmarkStart w:id="24" w:name="_Toc350861923"/>
      <w:bookmarkStart w:id="25" w:name="_Toc126265686"/>
      <w:r>
        <w:rPr>
          <w:rFonts w:ascii="Times New Roman" w:eastAsia="Times New Roman" w:hAnsi="Times New Roman" w:cs="Times New Roman"/>
          <w:b/>
          <w:sz w:val="24"/>
          <w:szCs w:val="24"/>
        </w:rPr>
        <w:t xml:space="preserve">      </w:t>
      </w:r>
      <w:r w:rsidR="009D36FC">
        <w:rPr>
          <w:rFonts w:ascii="Times New Roman" w:eastAsia="Times New Roman" w:hAnsi="Times New Roman" w:cs="Times New Roman"/>
          <w:b/>
          <w:sz w:val="24"/>
          <w:szCs w:val="24"/>
        </w:rPr>
        <w:t xml:space="preserve">6.2. </w:t>
      </w:r>
      <w:r w:rsidR="00412A6E" w:rsidRPr="002D3C6A">
        <w:rPr>
          <w:rFonts w:ascii="Times New Roman" w:eastAsia="Times New Roman" w:hAnsi="Times New Roman" w:cs="Times New Roman"/>
          <w:b/>
          <w:sz w:val="24"/>
          <w:szCs w:val="24"/>
          <w:lang w:val="en-US"/>
        </w:rPr>
        <w:t>Вятърна енергия</w:t>
      </w:r>
      <w:bookmarkEnd w:id="23"/>
      <w:bookmarkEnd w:id="24"/>
      <w:bookmarkEnd w:id="25"/>
    </w:p>
    <w:p w:rsidR="00412A6E" w:rsidRPr="00412A6E" w:rsidRDefault="00412A6E" w:rsidP="00412A6E">
      <w:pPr>
        <w:shd w:val="clear" w:color="auto" w:fill="FFFFFF"/>
        <w:spacing w:after="0" w:line="240" w:lineRule="auto"/>
        <w:ind w:firstLine="720"/>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b/>
          <w:bCs/>
          <w:color w:val="000000"/>
          <w:sz w:val="24"/>
          <w:szCs w:val="24"/>
          <w:lang w:eastAsia="bg-BG"/>
        </w:rPr>
        <w:t>Вятърната енергия</w:t>
      </w:r>
      <w:r w:rsidRPr="00412A6E">
        <w:rPr>
          <w:rFonts w:ascii="Times New Roman" w:eastAsia="Times New Roman" w:hAnsi="Times New Roman" w:cs="Times New Roman"/>
          <w:color w:val="000000"/>
          <w:sz w:val="24"/>
          <w:szCs w:val="24"/>
          <w:lang w:eastAsia="bg-BG"/>
        </w:rPr>
        <w:t> е възобновяем вид енергия и представлява кинетичната енергия на въздушните маси в атмосферата. Тя се превръща в полезна форма на енергия, най-често в електрическа или механична.</w:t>
      </w:r>
    </w:p>
    <w:p w:rsidR="00412A6E" w:rsidRPr="00412A6E" w:rsidRDefault="00412A6E" w:rsidP="00796F73">
      <w:pPr>
        <w:numPr>
          <w:ilvl w:val="0"/>
          <w:numId w:val="12"/>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i/>
          <w:iCs/>
          <w:color w:val="000000"/>
          <w:sz w:val="24"/>
          <w:szCs w:val="24"/>
          <w:lang w:eastAsia="bg-BG"/>
        </w:rPr>
        <w:t>Механична енергия</w:t>
      </w:r>
      <w:r w:rsidRPr="00412A6E">
        <w:rPr>
          <w:rFonts w:ascii="Times New Roman" w:eastAsia="Times New Roman" w:hAnsi="Times New Roman" w:cs="Times New Roman"/>
          <w:color w:val="000000"/>
          <w:sz w:val="24"/>
          <w:szCs w:val="24"/>
          <w:lang w:eastAsia="bg-BG"/>
        </w:rPr>
        <w:t>: вятърът е използван за задвижване на платноходи, за изпомпване на вода за напояване, или за задвижване на вятърни мелници.</w:t>
      </w:r>
    </w:p>
    <w:p w:rsidR="00412A6E" w:rsidRPr="00412A6E" w:rsidRDefault="00412A6E" w:rsidP="00796F73">
      <w:pPr>
        <w:numPr>
          <w:ilvl w:val="0"/>
          <w:numId w:val="12"/>
        </w:numPr>
        <w:shd w:val="clear" w:color="auto" w:fill="FFFFFF"/>
        <w:tabs>
          <w:tab w:val="left" w:pos="1134"/>
        </w:tabs>
        <w:spacing w:after="0" w:line="240" w:lineRule="auto"/>
        <w:ind w:left="0"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i/>
          <w:iCs/>
          <w:color w:val="000000"/>
          <w:sz w:val="24"/>
          <w:szCs w:val="24"/>
          <w:lang w:eastAsia="bg-BG"/>
        </w:rPr>
        <w:t>Електрическа</w:t>
      </w:r>
      <w:r w:rsidRPr="00412A6E">
        <w:rPr>
          <w:rFonts w:ascii="Times New Roman" w:eastAsia="Times New Roman" w:hAnsi="Times New Roman" w:cs="Times New Roman"/>
          <w:color w:val="000000"/>
          <w:sz w:val="24"/>
          <w:szCs w:val="24"/>
          <w:lang w:eastAsia="bg-BG"/>
        </w:rPr>
        <w:t xml:space="preserve">: с помощта на електрически генератори силата на вятъра може да </w:t>
      </w:r>
      <w:r w:rsidRPr="00412A6E">
        <w:rPr>
          <w:rFonts w:ascii="Times New Roman" w:eastAsia="Times New Roman" w:hAnsi="Times New Roman" w:cs="Times New Roman"/>
          <w:sz w:val="24"/>
          <w:szCs w:val="24"/>
          <w:lang w:eastAsia="bg-BG"/>
        </w:rPr>
        <w:t>се превърне в електричество.</w:t>
      </w:r>
    </w:p>
    <w:p w:rsidR="00412A6E" w:rsidRPr="00412A6E" w:rsidRDefault="00E411C2" w:rsidP="00E411C2">
      <w:p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lastRenderedPageBreak/>
        <w:t xml:space="preserve">        </w:t>
      </w:r>
      <w:r w:rsidR="00412A6E" w:rsidRPr="00412A6E">
        <w:rPr>
          <w:rFonts w:ascii="Times New Roman" w:eastAsia="Times New Roman" w:hAnsi="Times New Roman" w:cs="Times New Roman"/>
          <w:sz w:val="24"/>
          <w:szCs w:val="24"/>
          <w:lang w:eastAsia="bg-BG"/>
        </w:rPr>
        <w:t xml:space="preserve">Благоприятното географско разположение и атмосферни условия, показано на Фигура 12, правят добричка много атрактивно за инвестиране в изграждането на ветрови генератори. </w:t>
      </w:r>
    </w:p>
    <w:p w:rsidR="00412A6E" w:rsidRPr="00412A6E" w:rsidRDefault="00412A6E" w:rsidP="0065218C">
      <w:pPr>
        <w:spacing w:after="0" w:line="240" w:lineRule="auto"/>
        <w:ind w:firstLine="720"/>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Ветровият потенциал в Община Крушари и плътността на енергийния поток са показани на Фигура. </w:t>
      </w:r>
      <w:r w:rsidR="0065218C" w:rsidRPr="00412A6E">
        <w:rPr>
          <w:rFonts w:ascii="Times New Roman" w:eastAsia="Times New Roman" w:hAnsi="Times New Roman" w:cs="Times New Roman"/>
          <w:noProof/>
          <w:sz w:val="24"/>
          <w:szCs w:val="24"/>
          <w:lang w:eastAsia="bg-BG"/>
        </w:rPr>
        <w:drawing>
          <wp:inline distT="0" distB="0" distL="0" distR="0" wp14:anchorId="575951CD" wp14:editId="18A40A67">
            <wp:extent cx="4595495" cy="2074687"/>
            <wp:effectExtent l="19050" t="19050" r="14605" b="20955"/>
            <wp:docPr id="6"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5144" cy="2092587"/>
                    </a:xfrm>
                    <a:prstGeom prst="rect">
                      <a:avLst/>
                    </a:prstGeom>
                    <a:noFill/>
                    <a:ln w="6350" cmpd="sng">
                      <a:solidFill>
                        <a:srgbClr val="000000"/>
                      </a:solidFill>
                      <a:miter lim="800000"/>
                      <a:headEnd/>
                      <a:tailEnd/>
                    </a:ln>
                    <a:effectLst/>
                  </pic:spPr>
                </pic:pic>
              </a:graphicData>
            </a:graphic>
          </wp:inline>
        </w:drawing>
      </w:r>
    </w:p>
    <w:p w:rsidR="00412A6E" w:rsidRPr="00412A6E" w:rsidRDefault="00412A6E" w:rsidP="00412A6E">
      <w:pPr>
        <w:keepNext/>
        <w:keepLines/>
        <w:spacing w:after="0" w:line="240" w:lineRule="auto"/>
        <w:jc w:val="center"/>
        <w:rPr>
          <w:rFonts w:ascii="Times New Roman" w:eastAsia="Times New Roman" w:hAnsi="Times New Roman" w:cs="Times New Roman"/>
          <w:sz w:val="24"/>
          <w:szCs w:val="24"/>
          <w:lang w:eastAsia="bg-BG"/>
        </w:rPr>
      </w:pPr>
    </w:p>
    <w:p w:rsidR="00412A6E" w:rsidRPr="00412A6E" w:rsidRDefault="00412A6E" w:rsidP="00412A6E">
      <w:pPr>
        <w:spacing w:after="0" w:line="240" w:lineRule="auto"/>
        <w:jc w:val="center"/>
        <w:rPr>
          <w:rFonts w:ascii="Times New Roman" w:eastAsia="Times New Roman" w:hAnsi="Times New Roman" w:cs="Times New Roman"/>
          <w:i/>
          <w:sz w:val="24"/>
          <w:szCs w:val="24"/>
          <w:lang w:eastAsia="bg-BG"/>
        </w:rPr>
      </w:pPr>
      <w:bookmarkStart w:id="26" w:name="_Toc342242474"/>
      <w:bookmarkStart w:id="27" w:name="_Toc351378664"/>
      <w:r w:rsidRPr="00412A6E">
        <w:rPr>
          <w:rFonts w:ascii="Times New Roman" w:eastAsia="Times New Roman" w:hAnsi="Times New Roman" w:cs="Times New Roman"/>
          <w:i/>
          <w:sz w:val="24"/>
          <w:szCs w:val="24"/>
          <w:lang w:eastAsia="bg-BG"/>
        </w:rPr>
        <w:t>Фигура  Географско разположение и атмосферни условия</w:t>
      </w:r>
      <w:bookmarkEnd w:id="26"/>
      <w:bookmarkEnd w:id="27"/>
    </w:p>
    <w:p w:rsidR="00412A6E" w:rsidRPr="00412A6E" w:rsidRDefault="00412A6E" w:rsidP="00412A6E">
      <w:pPr>
        <w:spacing w:after="0" w:line="240" w:lineRule="auto"/>
        <w:jc w:val="center"/>
        <w:rPr>
          <w:rFonts w:ascii="Times New Roman" w:eastAsia="Arial" w:hAnsi="Times New Roman" w:cs="Times New Roman"/>
          <w:i/>
          <w:sz w:val="24"/>
          <w:szCs w:val="24"/>
          <w:lang w:eastAsia="bg-BG"/>
        </w:rPr>
      </w:pPr>
    </w:p>
    <w:p w:rsidR="00412A6E" w:rsidRPr="00412A6E" w:rsidRDefault="00412A6E" w:rsidP="00412A6E">
      <w:pPr>
        <w:keepNext/>
        <w:spacing w:after="0" w:line="240" w:lineRule="auto"/>
        <w:jc w:val="center"/>
        <w:rPr>
          <w:rFonts w:ascii="Times New Roman" w:eastAsia="Times New Roman" w:hAnsi="Times New Roman" w:cs="Times New Roman"/>
          <w:sz w:val="24"/>
          <w:szCs w:val="24"/>
          <w:lang w:eastAsia="bg-BG"/>
        </w:rPr>
      </w:pPr>
      <w:r w:rsidRPr="00412A6E">
        <w:rPr>
          <w:rFonts w:ascii="Times New Roman" w:eastAsia="Arial" w:hAnsi="Times New Roman" w:cs="Times New Roman"/>
          <w:noProof/>
          <w:sz w:val="24"/>
          <w:szCs w:val="24"/>
          <w:lang w:eastAsia="bg-BG"/>
        </w:rPr>
        <w:drawing>
          <wp:inline distT="0" distB="0" distL="0" distR="0" wp14:anchorId="7360B196" wp14:editId="5F89B5EF">
            <wp:extent cx="4057650" cy="2870200"/>
            <wp:effectExtent l="19050" t="19050" r="19050" b="25400"/>
            <wp:docPr id="7"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57650" cy="2870200"/>
                    </a:xfrm>
                    <a:prstGeom prst="rect">
                      <a:avLst/>
                    </a:prstGeom>
                    <a:noFill/>
                    <a:ln w="6350" cmpd="sng">
                      <a:solidFill>
                        <a:srgbClr val="000000"/>
                      </a:solidFill>
                      <a:miter lim="800000"/>
                      <a:headEnd/>
                      <a:tailEnd/>
                    </a:ln>
                    <a:effectLst/>
                  </pic:spPr>
                </pic:pic>
              </a:graphicData>
            </a:graphic>
          </wp:inline>
        </w:drawing>
      </w:r>
    </w:p>
    <w:p w:rsidR="00412A6E" w:rsidRPr="00412A6E" w:rsidRDefault="00412A6E" w:rsidP="00412A6E">
      <w:pPr>
        <w:spacing w:after="0" w:line="240" w:lineRule="auto"/>
        <w:jc w:val="center"/>
        <w:rPr>
          <w:rFonts w:ascii="Times New Roman" w:eastAsia="Arial" w:hAnsi="Times New Roman" w:cs="Times New Roman"/>
          <w:i/>
          <w:sz w:val="24"/>
          <w:szCs w:val="24"/>
          <w:lang w:eastAsia="bg-BG"/>
        </w:rPr>
      </w:pPr>
      <w:bookmarkStart w:id="28" w:name="_Toc342242475"/>
      <w:bookmarkStart w:id="29" w:name="_Toc351378665"/>
      <w:r w:rsidRPr="00412A6E">
        <w:rPr>
          <w:rFonts w:ascii="Times New Roman" w:eastAsia="Times New Roman" w:hAnsi="Times New Roman" w:cs="Times New Roman"/>
          <w:i/>
          <w:sz w:val="24"/>
          <w:szCs w:val="24"/>
          <w:lang w:eastAsia="bg-BG"/>
        </w:rPr>
        <w:t>Фигура  Карта на ветровия потенциал и плътност на енергийния поток в Р. България</w:t>
      </w:r>
      <w:bookmarkEnd w:id="28"/>
      <w:bookmarkEnd w:id="29"/>
    </w:p>
    <w:p w:rsidR="00412A6E" w:rsidRPr="00412A6E" w:rsidRDefault="00412A6E" w:rsidP="00412A6E">
      <w:pPr>
        <w:spacing w:after="0" w:line="240" w:lineRule="auto"/>
        <w:ind w:firstLine="709"/>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709"/>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Енергийният потенциал на вятърната енергия, взета средно за година на ниво 10 m над земната повърхност, може схематично да се раздели на три района.</w:t>
      </w:r>
    </w:p>
    <w:p w:rsidR="00412A6E" w:rsidRPr="00412A6E" w:rsidRDefault="00412A6E" w:rsidP="00412A6E">
      <w:pPr>
        <w:spacing w:after="0" w:line="240" w:lineRule="auto"/>
        <w:ind w:left="20" w:right="20" w:firstLine="689"/>
        <w:jc w:val="both"/>
        <w:rPr>
          <w:rFonts w:ascii="Times New Roman" w:eastAsia="Arial" w:hAnsi="Times New Roman" w:cs="Times New Roman"/>
          <w:sz w:val="24"/>
          <w:szCs w:val="24"/>
          <w:lang w:eastAsia="bg-BG"/>
        </w:rPr>
      </w:pPr>
      <w:r w:rsidRPr="00412A6E">
        <w:rPr>
          <w:rFonts w:ascii="Times New Roman" w:eastAsia="Arial" w:hAnsi="Times New Roman" w:cs="Times New Roman"/>
          <w:b/>
          <w:bCs/>
          <w:sz w:val="24"/>
          <w:szCs w:val="24"/>
          <w:shd w:val="clear" w:color="auto" w:fill="FFFFFF"/>
          <w:lang w:eastAsia="bg-BG"/>
        </w:rPr>
        <w:t>Първият район</w:t>
      </w:r>
      <w:r w:rsidRPr="00412A6E">
        <w:rPr>
          <w:rFonts w:ascii="Times New Roman" w:eastAsia="Arial" w:hAnsi="Times New Roman" w:cs="Times New Roman"/>
          <w:sz w:val="24"/>
          <w:szCs w:val="24"/>
          <w:lang w:eastAsia="bg-BG"/>
        </w:rPr>
        <w:t xml:space="preserve"> (Зона А) включва обширните равнинни части на страната (Дунавската равнина, Тракийската низина, Софийското поле, долините на р.Струма и р.Места и района на Предбалкана), където средната многогодишна скорост на вятъра като правило не превишава 2 м/сек. Най-висока там е скоростта на вятъра през зимата (февруари, март), а най-ниска - през есента (септември, октомври). Добре е изразен денонощният ход на скоростта на вятъра, предвид наличието на планинско-долинна циркулация в Предбалкана.</w:t>
      </w:r>
    </w:p>
    <w:p w:rsidR="00E411C2" w:rsidRDefault="00412A6E" w:rsidP="00412A6E">
      <w:pPr>
        <w:spacing w:after="0" w:line="240" w:lineRule="auto"/>
        <w:ind w:left="20" w:right="20" w:firstLine="689"/>
        <w:jc w:val="both"/>
        <w:rPr>
          <w:rFonts w:ascii="Times New Roman" w:eastAsia="Arial" w:hAnsi="Times New Roman" w:cs="Times New Roman"/>
          <w:sz w:val="24"/>
          <w:szCs w:val="24"/>
          <w:lang w:eastAsia="bg-BG"/>
        </w:rPr>
      </w:pPr>
      <w:r w:rsidRPr="00412A6E">
        <w:rPr>
          <w:rFonts w:ascii="Times New Roman" w:eastAsia="Arial" w:hAnsi="Times New Roman" w:cs="Times New Roman"/>
          <w:b/>
          <w:bCs/>
          <w:sz w:val="24"/>
          <w:szCs w:val="24"/>
          <w:shd w:val="clear" w:color="auto" w:fill="FFFFFF"/>
          <w:lang w:eastAsia="bg-BG"/>
        </w:rPr>
        <w:t>Вторият район</w:t>
      </w:r>
      <w:r w:rsidRPr="00412A6E">
        <w:rPr>
          <w:rFonts w:ascii="Times New Roman" w:eastAsia="Arial" w:hAnsi="Times New Roman" w:cs="Times New Roman"/>
          <w:sz w:val="24"/>
          <w:szCs w:val="24"/>
          <w:lang w:eastAsia="bg-BG"/>
        </w:rPr>
        <w:t xml:space="preserve"> (Зона Б) Зона на малка ветрова енергетика - обхваща части от страната, които са разположени на изток от линията Русе - В. Търново - Елхово и Дунавското крайбрежие, а така също откритите нископланински части до височина </w:t>
      </w:r>
      <w:r w:rsidRPr="00412A6E">
        <w:rPr>
          <w:rFonts w:ascii="Times New Roman" w:eastAsia="Arial" w:hAnsi="Times New Roman" w:cs="Times New Roman"/>
          <w:sz w:val="24"/>
          <w:szCs w:val="24"/>
          <w:lang w:eastAsia="bg-BG"/>
        </w:rPr>
        <w:lastRenderedPageBreak/>
        <w:t xml:space="preserve">около 1000 м., където средната многогодишна скорост на вятъра се изменя от 2 до 4 м/сек. Годишният максимум на скоростта е през зимата (февруари, март), а денонощният - през деня. Минималната скорост на вятъра тук е в края на лятото и началото на есента (август, септември). </w:t>
      </w:r>
    </w:p>
    <w:p w:rsidR="00412A6E" w:rsidRPr="00412A6E" w:rsidRDefault="00412A6E" w:rsidP="00412A6E">
      <w:pPr>
        <w:spacing w:after="0" w:line="240" w:lineRule="auto"/>
        <w:ind w:left="20" w:right="20" w:firstLine="689"/>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По Черноморското крайбрежие се наблюдава определено изместване в годишния ход на скоростта: максимумът е през февруари, а минимумът - през юни, юли. В района на вдадените в морето части от сушата (на носовете) средната скорост на вятъра превишава 4 м/сек.</w:t>
      </w:r>
    </w:p>
    <w:p w:rsidR="00412A6E" w:rsidRPr="00412A6E" w:rsidRDefault="00412A6E" w:rsidP="00412A6E">
      <w:pPr>
        <w:spacing w:after="0" w:line="240" w:lineRule="auto"/>
        <w:ind w:left="20" w:right="20" w:firstLine="689"/>
        <w:jc w:val="both"/>
        <w:rPr>
          <w:rFonts w:ascii="Times New Roman" w:eastAsia="Arial" w:hAnsi="Times New Roman" w:cs="Times New Roman"/>
          <w:sz w:val="24"/>
          <w:szCs w:val="24"/>
          <w:lang w:eastAsia="bg-BG"/>
        </w:rPr>
      </w:pPr>
      <w:r w:rsidRPr="00412A6E">
        <w:rPr>
          <w:rFonts w:ascii="Times New Roman" w:eastAsia="Arial" w:hAnsi="Times New Roman" w:cs="Times New Roman"/>
          <w:b/>
          <w:bCs/>
          <w:sz w:val="24"/>
          <w:szCs w:val="24"/>
          <w:shd w:val="clear" w:color="auto" w:fill="FFFFFF"/>
          <w:lang w:eastAsia="bg-BG"/>
        </w:rPr>
        <w:t>Третият район</w:t>
      </w:r>
      <w:r w:rsidRPr="00412A6E">
        <w:rPr>
          <w:rFonts w:ascii="Times New Roman" w:eastAsia="Arial" w:hAnsi="Times New Roman" w:cs="Times New Roman"/>
          <w:sz w:val="24"/>
          <w:szCs w:val="24"/>
          <w:lang w:eastAsia="bg-BG"/>
        </w:rPr>
        <w:t xml:space="preserve"> (Зона В) обединява откритите и обезлесени планински места с височина над 1000 м. Той се отличава с високи средни скорости на вятъра, значително превишаващи 4 м/сек. Максимумът на скоростта тук е през зимата (февруари), а минимумът през лятото (август). Денонощният ход на скоростта се проследява добре само в преходните сезони - максимумът е през нощта, а минимумът през деня.</w:t>
      </w:r>
    </w:p>
    <w:p w:rsidR="00412A6E" w:rsidRPr="00412A6E" w:rsidRDefault="00412A6E" w:rsidP="00412A6E">
      <w:pPr>
        <w:spacing w:after="0" w:line="240" w:lineRule="auto"/>
        <w:rPr>
          <w:rFonts w:ascii="Times New Roman" w:eastAsia="Arial" w:hAnsi="Times New Roman" w:cs="Times New Roman"/>
          <w:sz w:val="24"/>
          <w:szCs w:val="24"/>
          <w:lang w:eastAsia="bg-BG"/>
        </w:rPr>
      </w:pPr>
    </w:p>
    <w:p w:rsidR="00412A6E" w:rsidRPr="00412A6E" w:rsidRDefault="00412A6E" w:rsidP="00412A6E">
      <w:pPr>
        <w:spacing w:after="0" w:line="240" w:lineRule="auto"/>
        <w:ind w:firstLine="20"/>
        <w:rPr>
          <w:rFonts w:ascii="Times New Roman" w:eastAsia="Arial" w:hAnsi="Times New Roman" w:cs="Times New Roman"/>
          <w:b/>
          <w:sz w:val="24"/>
          <w:szCs w:val="24"/>
          <w:u w:val="single"/>
          <w:lang w:eastAsia="bg-BG"/>
        </w:rPr>
      </w:pPr>
      <w:r w:rsidRPr="00412A6E">
        <w:rPr>
          <w:rFonts w:ascii="Times New Roman" w:eastAsia="Arial" w:hAnsi="Times New Roman" w:cs="Times New Roman"/>
          <w:b/>
          <w:sz w:val="24"/>
          <w:szCs w:val="24"/>
          <w:u w:val="single"/>
          <w:lang w:eastAsia="bg-BG"/>
        </w:rPr>
        <w:t>Община Крушари попада в зона Б от схематичното разделение.</w:t>
      </w:r>
    </w:p>
    <w:p w:rsidR="00412A6E" w:rsidRPr="00412A6E" w:rsidRDefault="00412A6E" w:rsidP="00412A6E">
      <w:pPr>
        <w:autoSpaceDE w:val="0"/>
        <w:autoSpaceDN w:val="0"/>
        <w:adjustRightInd w:val="0"/>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В зона Б средната многогодишна скорост на вятъра се изменя от 2 до 4 м/сек. Годишният максимум на скоростта е през зимата (февруари, март), а денонощният - през деня. Минималната скорост на вятъра тук е в края на лятото и началото на есента (август, септември). Средната скорост не е представителна величина за оценката на вятъра като източник на енергия.</w:t>
      </w:r>
    </w:p>
    <w:p w:rsidR="00412A6E" w:rsidRPr="00412A6E" w:rsidRDefault="00412A6E" w:rsidP="0065218C">
      <w:pPr>
        <w:autoSpaceDE w:val="0"/>
        <w:autoSpaceDN w:val="0"/>
        <w:adjustRightInd w:val="0"/>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Разпределението на максималния ветрови потенциал е свързано с режима на вятъра в съответното място. Той варира през различните сезони. В зона Б е 60-65% през зимата и пролетта</w:t>
      </w:r>
      <w:r w:rsidR="0065218C">
        <w:rPr>
          <w:rFonts w:ascii="Times New Roman" w:eastAsia="Times New Roman" w:hAnsi="Times New Roman" w:cs="Times New Roman"/>
          <w:sz w:val="24"/>
          <w:szCs w:val="24"/>
          <w:lang w:eastAsia="bg-BG"/>
        </w:rPr>
        <w:t xml:space="preserve"> и 35-40% през лятото и есента.</w:t>
      </w:r>
    </w:p>
    <w:p w:rsidR="00412A6E" w:rsidRPr="00412A6E" w:rsidRDefault="00412A6E" w:rsidP="00412A6E">
      <w:pPr>
        <w:keepNext/>
        <w:spacing w:after="0" w:line="240" w:lineRule="auto"/>
        <w:jc w:val="center"/>
        <w:rPr>
          <w:rFonts w:ascii="Times New Roman" w:eastAsia="Calibri" w:hAnsi="Times New Roman" w:cs="Times New Roman"/>
          <w:i/>
          <w:iCs/>
          <w:sz w:val="24"/>
          <w:szCs w:val="24"/>
          <w:lang w:val="en-US"/>
        </w:rPr>
      </w:pPr>
      <w:bookmarkStart w:id="30" w:name="_Toc126314335"/>
      <w:r w:rsidRPr="00412A6E">
        <w:rPr>
          <w:rFonts w:ascii="Times New Roman" w:eastAsia="Calibri" w:hAnsi="Times New Roman" w:cs="Times New Roman"/>
          <w:i/>
          <w:iCs/>
          <w:sz w:val="24"/>
          <w:szCs w:val="24"/>
          <w:lang w:val="en-US"/>
        </w:rPr>
        <w:t>Таблица  Ветровият потенциал за Община Крушари</w:t>
      </w:r>
      <w:bookmarkEnd w:id="30"/>
    </w:p>
    <w:tbl>
      <w:tblPr>
        <w:tblW w:w="5760" w:type="dxa"/>
        <w:jc w:val="center"/>
        <w:tblCellMar>
          <w:left w:w="70" w:type="dxa"/>
          <w:right w:w="70" w:type="dxa"/>
        </w:tblCellMar>
        <w:tblLook w:val="04A0" w:firstRow="1" w:lastRow="0" w:firstColumn="1" w:lastColumn="0" w:noHBand="0" w:noVBand="1"/>
      </w:tblPr>
      <w:tblGrid>
        <w:gridCol w:w="1854"/>
        <w:gridCol w:w="1264"/>
        <w:gridCol w:w="641"/>
        <w:gridCol w:w="737"/>
        <w:gridCol w:w="641"/>
        <w:gridCol w:w="623"/>
      </w:tblGrid>
      <w:tr w:rsidR="00412A6E" w:rsidRPr="00412A6E" w:rsidTr="00412A6E">
        <w:trPr>
          <w:trHeight w:val="705"/>
          <w:jc w:val="center"/>
        </w:trPr>
        <w:tc>
          <w:tcPr>
            <w:tcW w:w="1569" w:type="dxa"/>
            <w:vMerge w:val="restart"/>
            <w:tcBorders>
              <w:top w:val="single" w:sz="12" w:space="0" w:color="auto"/>
              <w:left w:val="single" w:sz="12" w:space="0" w:color="auto"/>
              <w:bottom w:val="single" w:sz="8" w:space="0" w:color="000000"/>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Метеорологична станция</w:t>
            </w:r>
          </w:p>
        </w:tc>
        <w:tc>
          <w:tcPr>
            <w:tcW w:w="1241" w:type="dxa"/>
            <w:vMerge w:val="restart"/>
            <w:tcBorders>
              <w:top w:val="single" w:sz="12" w:space="0" w:color="auto"/>
              <w:left w:val="single" w:sz="8" w:space="0" w:color="auto"/>
              <w:bottom w:val="single" w:sz="8" w:space="0" w:color="000000"/>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Надморска височина /m/</w:t>
            </w:r>
          </w:p>
        </w:tc>
        <w:tc>
          <w:tcPr>
            <w:tcW w:w="2950" w:type="dxa"/>
            <w:gridSpan w:val="4"/>
            <w:tcBorders>
              <w:top w:val="single" w:sz="12" w:space="0" w:color="auto"/>
              <w:left w:val="nil"/>
              <w:bottom w:val="single" w:sz="8" w:space="0" w:color="auto"/>
              <w:right w:val="single" w:sz="12" w:space="0" w:color="000000"/>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Височина над повърхността /m/</w:t>
            </w:r>
          </w:p>
        </w:tc>
      </w:tr>
      <w:tr w:rsidR="00412A6E" w:rsidRPr="00412A6E" w:rsidTr="00412A6E">
        <w:trPr>
          <w:trHeight w:val="315"/>
          <w:jc w:val="center"/>
        </w:trPr>
        <w:tc>
          <w:tcPr>
            <w:tcW w:w="1569" w:type="dxa"/>
            <w:vMerge/>
            <w:tcBorders>
              <w:top w:val="single" w:sz="12" w:space="0" w:color="auto"/>
              <w:left w:val="single" w:sz="12" w:space="0" w:color="auto"/>
              <w:bottom w:val="single" w:sz="8" w:space="0" w:color="000000"/>
              <w:right w:val="single" w:sz="8" w:space="0" w:color="auto"/>
            </w:tcBorders>
            <w:shd w:val="clear" w:color="auto" w:fill="auto"/>
            <w:vAlign w:val="center"/>
            <w:hideMark/>
          </w:tcPr>
          <w:p w:rsidR="00412A6E" w:rsidRPr="00412A6E" w:rsidRDefault="00412A6E" w:rsidP="00412A6E">
            <w:pPr>
              <w:spacing w:after="0" w:line="240" w:lineRule="auto"/>
              <w:rPr>
                <w:rFonts w:ascii="Times New Roman" w:eastAsia="Times New Roman" w:hAnsi="Times New Roman" w:cs="Times New Roman"/>
                <w:color w:val="000000"/>
                <w:sz w:val="24"/>
                <w:szCs w:val="24"/>
                <w:lang w:eastAsia="bg-BG"/>
              </w:rPr>
            </w:pPr>
          </w:p>
        </w:tc>
        <w:tc>
          <w:tcPr>
            <w:tcW w:w="1241" w:type="dxa"/>
            <w:vMerge/>
            <w:tcBorders>
              <w:top w:val="single" w:sz="12" w:space="0" w:color="auto"/>
              <w:left w:val="single" w:sz="8" w:space="0" w:color="auto"/>
              <w:bottom w:val="single" w:sz="8" w:space="0" w:color="000000"/>
              <w:right w:val="single" w:sz="8" w:space="0" w:color="auto"/>
            </w:tcBorders>
            <w:shd w:val="clear" w:color="auto" w:fill="auto"/>
            <w:vAlign w:val="center"/>
            <w:hideMark/>
          </w:tcPr>
          <w:p w:rsidR="00412A6E" w:rsidRPr="00412A6E" w:rsidRDefault="00412A6E" w:rsidP="00412A6E">
            <w:pPr>
              <w:spacing w:after="0" w:line="240" w:lineRule="auto"/>
              <w:rPr>
                <w:rFonts w:ascii="Times New Roman" w:eastAsia="Times New Roman" w:hAnsi="Times New Roman" w:cs="Times New Roman"/>
                <w:color w:val="000000"/>
                <w:sz w:val="24"/>
                <w:szCs w:val="24"/>
                <w:lang w:eastAsia="bg-BG"/>
              </w:rPr>
            </w:pPr>
          </w:p>
        </w:tc>
        <w:tc>
          <w:tcPr>
            <w:tcW w:w="709" w:type="dxa"/>
            <w:tcBorders>
              <w:top w:val="nil"/>
              <w:left w:val="nil"/>
              <w:bottom w:val="single" w:sz="8" w:space="0" w:color="auto"/>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10</w:t>
            </w:r>
          </w:p>
        </w:tc>
        <w:tc>
          <w:tcPr>
            <w:tcW w:w="850" w:type="dxa"/>
            <w:tcBorders>
              <w:top w:val="nil"/>
              <w:left w:val="nil"/>
              <w:bottom w:val="single" w:sz="8" w:space="0" w:color="auto"/>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25</w:t>
            </w:r>
          </w:p>
        </w:tc>
        <w:tc>
          <w:tcPr>
            <w:tcW w:w="709" w:type="dxa"/>
            <w:tcBorders>
              <w:top w:val="nil"/>
              <w:left w:val="nil"/>
              <w:bottom w:val="single" w:sz="8" w:space="0" w:color="auto"/>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50</w:t>
            </w:r>
          </w:p>
        </w:tc>
        <w:tc>
          <w:tcPr>
            <w:tcW w:w="682" w:type="dxa"/>
            <w:tcBorders>
              <w:top w:val="nil"/>
              <w:left w:val="nil"/>
              <w:bottom w:val="single" w:sz="8" w:space="0" w:color="auto"/>
              <w:right w:val="single" w:sz="12"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100</w:t>
            </w:r>
          </w:p>
        </w:tc>
      </w:tr>
      <w:tr w:rsidR="00412A6E" w:rsidRPr="00412A6E" w:rsidTr="00412A6E">
        <w:trPr>
          <w:trHeight w:val="315"/>
          <w:jc w:val="center"/>
        </w:trPr>
        <w:tc>
          <w:tcPr>
            <w:tcW w:w="5760" w:type="dxa"/>
            <w:gridSpan w:val="6"/>
            <w:tcBorders>
              <w:top w:val="single" w:sz="8" w:space="0" w:color="auto"/>
              <w:left w:val="single" w:sz="12" w:space="0" w:color="auto"/>
              <w:bottom w:val="single" w:sz="8" w:space="0" w:color="auto"/>
              <w:right w:val="single" w:sz="12" w:space="0" w:color="000000"/>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Зона Б</w:t>
            </w:r>
          </w:p>
        </w:tc>
      </w:tr>
      <w:tr w:rsidR="00412A6E" w:rsidRPr="00412A6E" w:rsidTr="00412A6E">
        <w:trPr>
          <w:trHeight w:val="315"/>
          <w:jc w:val="center"/>
        </w:trPr>
        <w:tc>
          <w:tcPr>
            <w:tcW w:w="1569" w:type="dxa"/>
            <w:tcBorders>
              <w:top w:val="nil"/>
              <w:left w:val="single" w:sz="12" w:space="0" w:color="auto"/>
              <w:bottom w:val="single" w:sz="12" w:space="0" w:color="auto"/>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Крушари</w:t>
            </w:r>
          </w:p>
        </w:tc>
        <w:tc>
          <w:tcPr>
            <w:tcW w:w="1241" w:type="dxa"/>
            <w:tcBorders>
              <w:top w:val="nil"/>
              <w:left w:val="nil"/>
              <w:bottom w:val="single" w:sz="12" w:space="0" w:color="auto"/>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3</w:t>
            </w:r>
          </w:p>
        </w:tc>
        <w:tc>
          <w:tcPr>
            <w:tcW w:w="709" w:type="dxa"/>
            <w:tcBorders>
              <w:top w:val="nil"/>
              <w:left w:val="nil"/>
              <w:bottom w:val="single" w:sz="12" w:space="0" w:color="auto"/>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270</w:t>
            </w:r>
          </w:p>
        </w:tc>
        <w:tc>
          <w:tcPr>
            <w:tcW w:w="850" w:type="dxa"/>
            <w:tcBorders>
              <w:top w:val="nil"/>
              <w:left w:val="nil"/>
              <w:bottom w:val="single" w:sz="12" w:space="0" w:color="auto"/>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393</w:t>
            </w:r>
          </w:p>
        </w:tc>
        <w:tc>
          <w:tcPr>
            <w:tcW w:w="709" w:type="dxa"/>
            <w:tcBorders>
              <w:top w:val="nil"/>
              <w:left w:val="nil"/>
              <w:bottom w:val="single" w:sz="12" w:space="0" w:color="auto"/>
              <w:right w:val="single" w:sz="8"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507</w:t>
            </w:r>
          </w:p>
        </w:tc>
        <w:tc>
          <w:tcPr>
            <w:tcW w:w="682" w:type="dxa"/>
            <w:tcBorders>
              <w:top w:val="nil"/>
              <w:left w:val="nil"/>
              <w:bottom w:val="single" w:sz="12" w:space="0" w:color="auto"/>
              <w:right w:val="single" w:sz="12" w:space="0" w:color="auto"/>
            </w:tcBorders>
            <w:shd w:val="clear" w:color="auto" w:fill="auto"/>
            <w:vAlign w:val="center"/>
            <w:hideMark/>
          </w:tcPr>
          <w:p w:rsidR="00412A6E" w:rsidRPr="00412A6E" w:rsidRDefault="00412A6E" w:rsidP="00412A6E">
            <w:pPr>
              <w:keepNext/>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Arial" w:hAnsi="Times New Roman" w:cs="Times New Roman"/>
                <w:color w:val="000000"/>
                <w:sz w:val="24"/>
                <w:szCs w:val="24"/>
                <w:lang w:eastAsia="bg-BG"/>
              </w:rPr>
              <w:t>641</w:t>
            </w:r>
          </w:p>
        </w:tc>
      </w:tr>
    </w:tbl>
    <w:p w:rsidR="00412A6E" w:rsidRPr="00412A6E" w:rsidRDefault="00412A6E" w:rsidP="00412A6E">
      <w:pPr>
        <w:spacing w:after="0" w:line="240" w:lineRule="auto"/>
        <w:ind w:firstLine="709"/>
        <w:jc w:val="both"/>
        <w:rPr>
          <w:rFonts w:ascii="Times New Roman" w:eastAsia="Arial" w:hAnsi="Times New Roman" w:cs="Times New Roman"/>
          <w:sz w:val="24"/>
          <w:szCs w:val="24"/>
          <w:lang w:eastAsia="bg-BG"/>
        </w:rPr>
      </w:pPr>
    </w:p>
    <w:p w:rsidR="00412A6E" w:rsidRPr="00412A6E" w:rsidRDefault="00412A6E" w:rsidP="00412A6E">
      <w:pPr>
        <w:spacing w:after="0" w:line="240" w:lineRule="auto"/>
        <w:ind w:firstLine="709"/>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Ветровият потенциал за Община Крушари е определен на база измервания на височина 10 m от земната повърхност. На височина над 50 m над повърхността на земята ветровият потенциал е два пъти по-голям, отколкото на височина 10 m. Разпределението на максималния ветрови потенциал е свързано с режима на вятъра в съответното място. Той варира през различните сезони.</w:t>
      </w:r>
    </w:p>
    <w:p w:rsidR="00412A6E" w:rsidRPr="00412A6E" w:rsidRDefault="00412A6E" w:rsidP="00412A6E">
      <w:pPr>
        <w:spacing w:after="0" w:line="240" w:lineRule="auto"/>
        <w:rPr>
          <w:rFonts w:ascii="Times New Roman" w:eastAsia="Arial" w:hAnsi="Times New Roman" w:cs="Times New Roman"/>
          <w:sz w:val="24"/>
          <w:szCs w:val="24"/>
          <w:lang w:eastAsia="bg-BG"/>
        </w:rPr>
      </w:pPr>
    </w:p>
    <w:p w:rsidR="00412A6E" w:rsidRPr="00412A6E" w:rsidRDefault="00412A6E" w:rsidP="00412A6E">
      <w:pPr>
        <w:keepNext/>
        <w:framePr w:wrap="notBeside" w:vAnchor="text" w:hAnchor="text" w:xAlign="center" w:y="1"/>
        <w:spacing w:after="0" w:line="240" w:lineRule="auto"/>
        <w:jc w:val="center"/>
        <w:rPr>
          <w:rFonts w:ascii="Times New Roman" w:eastAsia="Calibri" w:hAnsi="Times New Roman" w:cs="Times New Roman"/>
          <w:i/>
          <w:iCs/>
          <w:sz w:val="24"/>
          <w:szCs w:val="24"/>
          <w:lang w:val="en-US"/>
        </w:rPr>
      </w:pPr>
      <w:bookmarkStart w:id="31" w:name="_Toc126314336"/>
      <w:r w:rsidRPr="00412A6E">
        <w:rPr>
          <w:rFonts w:ascii="Times New Roman" w:eastAsia="Calibri" w:hAnsi="Times New Roman" w:cs="Times New Roman"/>
          <w:i/>
          <w:iCs/>
          <w:sz w:val="24"/>
          <w:szCs w:val="24"/>
          <w:lang w:val="en-US"/>
        </w:rPr>
        <w:t>Таблица  Ветрови потенциал по сезони, в % от средногодишния</w:t>
      </w:r>
      <w:bookmarkEnd w:id="31"/>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81"/>
        <w:gridCol w:w="1634"/>
        <w:gridCol w:w="1907"/>
        <w:gridCol w:w="1583"/>
        <w:gridCol w:w="1995"/>
      </w:tblGrid>
      <w:tr w:rsidR="00412A6E" w:rsidRPr="00412A6E" w:rsidTr="00412A6E">
        <w:trPr>
          <w:trHeight w:val="260"/>
          <w:jc w:val="center"/>
        </w:trPr>
        <w:tc>
          <w:tcPr>
            <w:tcW w:w="1088" w:type="pct"/>
            <w:shd w:val="clear" w:color="auto" w:fill="auto"/>
            <w:vAlign w:val="center"/>
          </w:tcPr>
          <w:p w:rsidR="00412A6E" w:rsidRPr="00412A6E" w:rsidRDefault="00412A6E" w:rsidP="00412A6E">
            <w:pPr>
              <w:framePr w:wrap="notBeside" w:vAnchor="text" w:hAnchor="text" w:xAlign="center" w:y="1"/>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Сезон</w:t>
            </w:r>
          </w:p>
        </w:tc>
        <w:tc>
          <w:tcPr>
            <w:tcW w:w="898" w:type="pct"/>
            <w:shd w:val="clear" w:color="auto" w:fill="auto"/>
            <w:vAlign w:val="center"/>
          </w:tcPr>
          <w:p w:rsidR="00412A6E" w:rsidRPr="00412A6E" w:rsidRDefault="00412A6E" w:rsidP="00412A6E">
            <w:pPr>
              <w:framePr w:wrap="notBeside" w:vAnchor="text" w:hAnchor="text" w:xAlign="center" w:y="1"/>
              <w:spacing w:after="0" w:line="240" w:lineRule="auto"/>
              <w:ind w:left="-128"/>
              <w:jc w:val="center"/>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Зима</w:t>
            </w:r>
          </w:p>
        </w:tc>
        <w:tc>
          <w:tcPr>
            <w:tcW w:w="1048" w:type="pct"/>
            <w:shd w:val="clear" w:color="auto" w:fill="auto"/>
            <w:vAlign w:val="center"/>
          </w:tcPr>
          <w:p w:rsidR="00412A6E" w:rsidRPr="00412A6E" w:rsidRDefault="00412A6E" w:rsidP="00412A6E">
            <w:pPr>
              <w:framePr w:wrap="notBeside" w:vAnchor="text" w:hAnchor="text" w:xAlign="center" w:y="1"/>
              <w:spacing w:after="0" w:line="240" w:lineRule="auto"/>
              <w:ind w:left="-8"/>
              <w:jc w:val="center"/>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Пролет</w:t>
            </w:r>
          </w:p>
        </w:tc>
        <w:tc>
          <w:tcPr>
            <w:tcW w:w="870" w:type="pct"/>
            <w:shd w:val="clear" w:color="auto" w:fill="auto"/>
            <w:vAlign w:val="center"/>
          </w:tcPr>
          <w:p w:rsidR="00412A6E" w:rsidRPr="00412A6E" w:rsidRDefault="00412A6E" w:rsidP="00412A6E">
            <w:pPr>
              <w:framePr w:wrap="notBeside" w:vAnchor="text" w:hAnchor="text" w:xAlign="center" w:y="1"/>
              <w:spacing w:after="0" w:line="240" w:lineRule="auto"/>
              <w:ind w:left="-35"/>
              <w:jc w:val="center"/>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Лято</w:t>
            </w:r>
          </w:p>
        </w:tc>
        <w:tc>
          <w:tcPr>
            <w:tcW w:w="1095" w:type="pct"/>
            <w:shd w:val="clear" w:color="auto" w:fill="auto"/>
            <w:vAlign w:val="center"/>
          </w:tcPr>
          <w:p w:rsidR="00412A6E" w:rsidRPr="00412A6E" w:rsidRDefault="00412A6E" w:rsidP="00412A6E">
            <w:pPr>
              <w:framePr w:wrap="notBeside" w:vAnchor="text" w:hAnchor="text" w:xAlign="center" w:y="1"/>
              <w:spacing w:after="0" w:line="240" w:lineRule="auto"/>
              <w:ind w:left="-4"/>
              <w:jc w:val="center"/>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Есен</w:t>
            </w:r>
          </w:p>
        </w:tc>
      </w:tr>
      <w:tr w:rsidR="00412A6E" w:rsidRPr="00412A6E" w:rsidTr="00412A6E">
        <w:trPr>
          <w:trHeight w:val="243"/>
          <w:jc w:val="center"/>
        </w:trPr>
        <w:tc>
          <w:tcPr>
            <w:tcW w:w="5000" w:type="pct"/>
            <w:gridSpan w:val="5"/>
            <w:shd w:val="clear" w:color="auto" w:fill="auto"/>
            <w:vAlign w:val="center"/>
          </w:tcPr>
          <w:p w:rsidR="00412A6E" w:rsidRPr="00412A6E" w:rsidRDefault="00412A6E" w:rsidP="00412A6E">
            <w:pPr>
              <w:framePr w:wrap="notBeside" w:vAnchor="text" w:hAnchor="text" w:xAlign="center" w:y="1"/>
              <w:spacing w:after="0" w:line="240" w:lineRule="auto"/>
              <w:ind w:left="4820"/>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Зона Б</w:t>
            </w:r>
          </w:p>
        </w:tc>
      </w:tr>
      <w:tr w:rsidR="00412A6E" w:rsidRPr="00412A6E" w:rsidTr="00412A6E">
        <w:trPr>
          <w:trHeight w:val="251"/>
          <w:jc w:val="center"/>
        </w:trPr>
        <w:tc>
          <w:tcPr>
            <w:tcW w:w="1088" w:type="pct"/>
            <w:shd w:val="clear" w:color="auto" w:fill="auto"/>
            <w:vAlign w:val="center"/>
          </w:tcPr>
          <w:p w:rsidR="00412A6E" w:rsidRPr="00412A6E" w:rsidRDefault="00412A6E" w:rsidP="00412A6E">
            <w:pPr>
              <w:framePr w:wrap="notBeside" w:vAnchor="text" w:hAnchor="text" w:xAlign="center" w:y="1"/>
              <w:spacing w:after="0" w:line="240" w:lineRule="auto"/>
              <w:jc w:val="center"/>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Община Крушари</w:t>
            </w:r>
          </w:p>
        </w:tc>
        <w:tc>
          <w:tcPr>
            <w:tcW w:w="898" w:type="pct"/>
            <w:shd w:val="clear" w:color="auto" w:fill="auto"/>
            <w:vAlign w:val="center"/>
          </w:tcPr>
          <w:p w:rsidR="00412A6E" w:rsidRPr="00412A6E" w:rsidRDefault="00412A6E" w:rsidP="00412A6E">
            <w:pPr>
              <w:framePr w:wrap="notBeside" w:vAnchor="text" w:hAnchor="text" w:xAlign="center" w:y="1"/>
              <w:spacing w:after="0" w:line="240" w:lineRule="auto"/>
              <w:jc w:val="center"/>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42</w:t>
            </w:r>
          </w:p>
        </w:tc>
        <w:tc>
          <w:tcPr>
            <w:tcW w:w="1048" w:type="pct"/>
            <w:shd w:val="clear" w:color="auto" w:fill="auto"/>
            <w:vAlign w:val="center"/>
          </w:tcPr>
          <w:p w:rsidR="00412A6E" w:rsidRPr="00412A6E" w:rsidRDefault="00412A6E" w:rsidP="00412A6E">
            <w:pPr>
              <w:framePr w:wrap="notBeside" w:vAnchor="text" w:hAnchor="text" w:xAlign="center" w:y="1"/>
              <w:spacing w:after="0" w:line="240" w:lineRule="auto"/>
              <w:jc w:val="center"/>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23</w:t>
            </w:r>
          </w:p>
        </w:tc>
        <w:tc>
          <w:tcPr>
            <w:tcW w:w="870" w:type="pct"/>
            <w:shd w:val="clear" w:color="auto" w:fill="auto"/>
            <w:vAlign w:val="center"/>
          </w:tcPr>
          <w:p w:rsidR="00412A6E" w:rsidRPr="00412A6E" w:rsidRDefault="00412A6E" w:rsidP="00412A6E">
            <w:pPr>
              <w:framePr w:wrap="notBeside" w:vAnchor="text" w:hAnchor="text" w:xAlign="center" w:y="1"/>
              <w:spacing w:after="0" w:line="240" w:lineRule="auto"/>
              <w:ind w:left="-35"/>
              <w:jc w:val="center"/>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13</w:t>
            </w:r>
          </w:p>
        </w:tc>
        <w:tc>
          <w:tcPr>
            <w:tcW w:w="1095" w:type="pct"/>
            <w:shd w:val="clear" w:color="auto" w:fill="auto"/>
            <w:vAlign w:val="center"/>
          </w:tcPr>
          <w:p w:rsidR="00412A6E" w:rsidRPr="00412A6E" w:rsidRDefault="00412A6E" w:rsidP="00412A6E">
            <w:pPr>
              <w:keepNext/>
              <w:framePr w:wrap="notBeside" w:vAnchor="text" w:hAnchor="text" w:xAlign="center" w:y="1"/>
              <w:spacing w:after="0" w:line="240" w:lineRule="auto"/>
              <w:ind w:left="-4"/>
              <w:jc w:val="center"/>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22</w:t>
            </w:r>
          </w:p>
        </w:tc>
      </w:tr>
    </w:tbl>
    <w:p w:rsidR="00412A6E" w:rsidRPr="00412A6E" w:rsidRDefault="00412A6E" w:rsidP="00412A6E">
      <w:pPr>
        <w:framePr w:wrap="notBeside" w:vAnchor="text" w:hAnchor="text" w:xAlign="center" w:y="1"/>
        <w:spacing w:after="0" w:line="240" w:lineRule="auto"/>
        <w:rPr>
          <w:rFonts w:ascii="Times New Roman" w:eastAsia="Calibri" w:hAnsi="Times New Roman" w:cs="Times New Roman"/>
          <w:i/>
          <w:iCs/>
          <w:sz w:val="24"/>
          <w:szCs w:val="24"/>
          <w:lang w:val="en-US"/>
        </w:rPr>
      </w:pPr>
    </w:p>
    <w:p w:rsidR="00412A6E" w:rsidRPr="00412A6E" w:rsidRDefault="00412A6E" w:rsidP="00412A6E">
      <w:pPr>
        <w:spacing w:after="0" w:line="240" w:lineRule="auto"/>
        <w:rPr>
          <w:rFonts w:ascii="Times New Roman" w:eastAsia="Arial" w:hAnsi="Times New Roman" w:cs="Times New Roman"/>
          <w:sz w:val="24"/>
          <w:szCs w:val="24"/>
          <w:lang w:eastAsia="bg-BG"/>
        </w:rPr>
      </w:pPr>
    </w:p>
    <w:p w:rsidR="00412A6E" w:rsidRPr="00412A6E" w:rsidRDefault="00412A6E" w:rsidP="00412A6E">
      <w:pPr>
        <w:tabs>
          <w:tab w:val="left" w:pos="750"/>
        </w:tabs>
        <w:spacing w:after="0" w:line="240" w:lineRule="auto"/>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ab/>
        <w:t>В Община Крушари ветровият потенциал съответно е 60-65% през зимата и пролетта и 40-35% през лятото и есента. Продължителността на вятъра със скорост над 2 m/s през зимата и пролетта е около 2300- 2400 ч. През лятото и есента горната продължителност се намалява с около 200 ч.</w:t>
      </w:r>
    </w:p>
    <w:p w:rsidR="00412A6E" w:rsidRPr="00412A6E" w:rsidRDefault="00412A6E" w:rsidP="00412A6E">
      <w:pPr>
        <w:shd w:val="clear" w:color="auto" w:fill="FFFFFF"/>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Ветроусловията се оценяват в седем енергийни класа, които във възходящ ред показват прогресивно увеличение на плътността на ветровата мощност. Класификация </w:t>
      </w:r>
      <w:r w:rsidRPr="00412A6E">
        <w:rPr>
          <w:rFonts w:ascii="Times New Roman" w:eastAsia="Times New Roman" w:hAnsi="Times New Roman" w:cs="Times New Roman"/>
          <w:sz w:val="24"/>
          <w:szCs w:val="24"/>
          <w:lang w:eastAsia="bg-BG"/>
        </w:rPr>
        <w:lastRenderedPageBreak/>
        <w:t xml:space="preserve">на местата в зависимост от средногодишните скорост и плътност на мощността на вятъра на 10 м и на 50 м над земната повърхност, според Battelle Wind Energy Resource Atlas, е показана на Таблица 15. </w:t>
      </w:r>
    </w:p>
    <w:p w:rsidR="00412A6E" w:rsidRPr="00412A6E" w:rsidRDefault="00412A6E" w:rsidP="00412A6E">
      <w:pPr>
        <w:shd w:val="clear" w:color="auto" w:fill="FFFFFF"/>
        <w:spacing w:after="0" w:line="240" w:lineRule="auto"/>
        <w:ind w:firstLine="720"/>
        <w:jc w:val="both"/>
        <w:rPr>
          <w:rFonts w:ascii="Times New Roman" w:eastAsia="Times New Roman" w:hAnsi="Times New Roman" w:cs="Times New Roman"/>
          <w:sz w:val="24"/>
          <w:szCs w:val="24"/>
          <w:lang w:eastAsia="bg-BG"/>
        </w:rPr>
      </w:pPr>
    </w:p>
    <w:p w:rsidR="00412A6E" w:rsidRPr="00412A6E" w:rsidRDefault="00412A6E" w:rsidP="00412A6E">
      <w:pPr>
        <w:spacing w:after="0" w:line="240" w:lineRule="auto"/>
        <w:jc w:val="both"/>
        <w:rPr>
          <w:rFonts w:ascii="Times New Roman" w:eastAsia="Calibri" w:hAnsi="Times New Roman" w:cs="Times New Roman"/>
          <w:i/>
          <w:iCs/>
          <w:sz w:val="24"/>
          <w:szCs w:val="24"/>
          <w:lang w:val="en-US"/>
        </w:rPr>
      </w:pPr>
      <w:bookmarkStart w:id="32" w:name="bookmark3"/>
      <w:bookmarkStart w:id="33" w:name="_Toc351388731"/>
      <w:bookmarkStart w:id="34" w:name="_Toc126314337"/>
      <w:r w:rsidRPr="00412A6E">
        <w:rPr>
          <w:rFonts w:ascii="Times New Roman" w:eastAsia="Calibri" w:hAnsi="Times New Roman" w:cs="Times New Roman"/>
          <w:i/>
          <w:iCs/>
          <w:sz w:val="24"/>
          <w:szCs w:val="24"/>
          <w:lang w:val="en-US"/>
        </w:rPr>
        <w:t>Таблица  Класификация по Battelle Wind Energy Resource Аtlas www.windpower.generatorguide.net/wind-speed-</w:t>
      </w:r>
      <w:bookmarkEnd w:id="32"/>
      <w:r w:rsidRPr="00412A6E">
        <w:rPr>
          <w:rFonts w:ascii="Times New Roman" w:eastAsia="Calibri" w:hAnsi="Times New Roman" w:cs="Times New Roman"/>
          <w:i/>
          <w:iCs/>
          <w:sz w:val="24"/>
          <w:szCs w:val="24"/>
          <w:lang w:val="en-US"/>
        </w:rPr>
        <w:t>power.html</w:t>
      </w:r>
      <w:bookmarkEnd w:id="33"/>
      <w:bookmarkEnd w:id="34"/>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501"/>
        <w:gridCol w:w="1674"/>
        <w:gridCol w:w="1638"/>
        <w:gridCol w:w="1674"/>
        <w:gridCol w:w="1663"/>
      </w:tblGrid>
      <w:tr w:rsidR="00412A6E" w:rsidRPr="00412A6E" w:rsidTr="00412A6E">
        <w:trPr>
          <w:trHeight w:val="362"/>
          <w:jc w:val="center"/>
        </w:trPr>
        <w:tc>
          <w:tcPr>
            <w:tcW w:w="1366" w:type="pct"/>
            <w:vMerge w:val="restar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sz w:val="24"/>
                <w:szCs w:val="24"/>
                <w:lang w:eastAsia="bg-BG"/>
              </w:rPr>
              <w:br w:type="page"/>
            </w:r>
            <w:r w:rsidRPr="00412A6E">
              <w:rPr>
                <w:rFonts w:ascii="Times New Roman" w:eastAsia="Times New Roman" w:hAnsi="Times New Roman" w:cs="Times New Roman"/>
                <w:b/>
                <w:sz w:val="24"/>
                <w:szCs w:val="24"/>
                <w:lang w:eastAsia="bg-BG"/>
              </w:rPr>
              <w:t>Клас според плътността на мощността на вятъра</w:t>
            </w:r>
          </w:p>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lang w:eastAsia="bg-BG"/>
              </w:rPr>
            </w:pPr>
          </w:p>
        </w:tc>
        <w:tc>
          <w:tcPr>
            <w:tcW w:w="1810" w:type="pct"/>
            <w:gridSpan w:val="2"/>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b/>
                <w:sz w:val="24"/>
                <w:szCs w:val="24"/>
                <w:lang w:eastAsia="bg-BG"/>
              </w:rPr>
              <w:t>10 метра</w:t>
            </w:r>
          </w:p>
        </w:tc>
        <w:tc>
          <w:tcPr>
            <w:tcW w:w="1824" w:type="pct"/>
            <w:gridSpan w:val="2"/>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b/>
                <w:sz w:val="24"/>
                <w:szCs w:val="24"/>
                <w:lang w:eastAsia="bg-BG"/>
              </w:rPr>
              <w:t>50 метра</w:t>
            </w:r>
          </w:p>
        </w:tc>
      </w:tr>
      <w:tr w:rsidR="00412A6E" w:rsidRPr="00412A6E" w:rsidTr="00412A6E">
        <w:trPr>
          <w:trHeight w:val="763"/>
          <w:jc w:val="center"/>
        </w:trPr>
        <w:tc>
          <w:tcPr>
            <w:tcW w:w="1366" w:type="pct"/>
            <w:vMerge/>
            <w:shd w:val="clear" w:color="auto" w:fill="auto"/>
            <w:vAlign w:val="center"/>
          </w:tcPr>
          <w:p w:rsidR="00412A6E" w:rsidRPr="00412A6E" w:rsidRDefault="00412A6E" w:rsidP="00412A6E">
            <w:pPr>
              <w:autoSpaceDE w:val="0"/>
              <w:autoSpaceDN w:val="0"/>
              <w:adjustRightInd w:val="0"/>
              <w:spacing w:after="0" w:line="240" w:lineRule="auto"/>
              <w:jc w:val="center"/>
              <w:rPr>
                <w:rFonts w:ascii="Times New Roman" w:eastAsia="Times New Roman" w:hAnsi="Times New Roman" w:cs="Times New Roman"/>
                <w:b/>
                <w:sz w:val="24"/>
                <w:szCs w:val="24"/>
                <w:lang w:eastAsia="bg-BG"/>
              </w:rPr>
            </w:pPr>
          </w:p>
          <w:p w:rsidR="00412A6E" w:rsidRPr="00412A6E" w:rsidRDefault="00412A6E" w:rsidP="00412A6E">
            <w:pPr>
              <w:autoSpaceDE w:val="0"/>
              <w:autoSpaceDN w:val="0"/>
              <w:adjustRightInd w:val="0"/>
              <w:spacing w:after="0" w:line="240" w:lineRule="auto"/>
              <w:jc w:val="center"/>
              <w:rPr>
                <w:rFonts w:ascii="Times New Roman" w:eastAsia="Times New Roman" w:hAnsi="Times New Roman" w:cs="Times New Roman"/>
                <w:b/>
                <w:sz w:val="24"/>
                <w:szCs w:val="24"/>
                <w:lang w:eastAsia="bg-BG"/>
              </w:rPr>
            </w:pP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b/>
                <w:sz w:val="24"/>
                <w:szCs w:val="24"/>
                <w:lang w:eastAsia="bg-BG"/>
              </w:rPr>
              <w:t>Плътност,</w:t>
            </w:r>
          </w:p>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b/>
                <w:sz w:val="24"/>
                <w:szCs w:val="24"/>
                <w:lang w:eastAsia="bg-BG"/>
              </w:rPr>
              <w:t>W/m</w:t>
            </w:r>
            <w:r w:rsidRPr="00412A6E">
              <w:rPr>
                <w:rFonts w:ascii="Times New Roman" w:eastAsia="Times New Roman" w:hAnsi="Times New Roman" w:cs="Times New Roman"/>
                <w:b/>
                <w:sz w:val="24"/>
                <w:szCs w:val="24"/>
                <w:vertAlign w:val="superscript"/>
                <w:lang w:eastAsia="bg-BG"/>
              </w:rPr>
              <w:t>2</w:t>
            </w:r>
          </w:p>
        </w:tc>
        <w:tc>
          <w:tcPr>
            <w:tcW w:w="89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b/>
                <w:sz w:val="24"/>
                <w:szCs w:val="24"/>
                <w:lang w:eastAsia="bg-BG"/>
              </w:rPr>
              <w:t>Скорост на вятъра, m/s</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b/>
                <w:sz w:val="24"/>
                <w:szCs w:val="24"/>
                <w:lang w:eastAsia="bg-BG"/>
              </w:rPr>
              <w:t>Плътност, W/м</w:t>
            </w:r>
            <w:r w:rsidRPr="00412A6E">
              <w:rPr>
                <w:rFonts w:ascii="Times New Roman" w:eastAsia="Times New Roman" w:hAnsi="Times New Roman" w:cs="Times New Roman"/>
                <w:b/>
                <w:sz w:val="24"/>
                <w:szCs w:val="24"/>
                <w:vertAlign w:val="superscript"/>
                <w:lang w:eastAsia="bg-BG"/>
              </w:rPr>
              <w:t>2</w:t>
            </w:r>
          </w:p>
        </w:tc>
        <w:tc>
          <w:tcPr>
            <w:tcW w:w="909"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b/>
                <w:sz w:val="24"/>
                <w:szCs w:val="24"/>
                <w:lang w:eastAsia="bg-BG"/>
              </w:rPr>
              <w:t>Скорост на вятъра, m/s</w:t>
            </w:r>
          </w:p>
        </w:tc>
      </w:tr>
      <w:tr w:rsidR="00412A6E" w:rsidRPr="00412A6E" w:rsidTr="00412A6E">
        <w:trPr>
          <w:trHeight w:val="283"/>
          <w:jc w:val="center"/>
        </w:trPr>
        <w:tc>
          <w:tcPr>
            <w:tcW w:w="1366"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1</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&lt;100</w:t>
            </w:r>
          </w:p>
        </w:tc>
        <w:tc>
          <w:tcPr>
            <w:tcW w:w="89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&lt;4.4</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&lt;200</w:t>
            </w:r>
          </w:p>
        </w:tc>
        <w:tc>
          <w:tcPr>
            <w:tcW w:w="909"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&lt;5.6</w:t>
            </w:r>
          </w:p>
        </w:tc>
      </w:tr>
      <w:tr w:rsidR="00412A6E" w:rsidRPr="00412A6E" w:rsidTr="00412A6E">
        <w:trPr>
          <w:trHeight w:val="283"/>
          <w:jc w:val="center"/>
        </w:trPr>
        <w:tc>
          <w:tcPr>
            <w:tcW w:w="1366"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2</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100-150</w:t>
            </w:r>
          </w:p>
        </w:tc>
        <w:tc>
          <w:tcPr>
            <w:tcW w:w="89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4.4-5.1</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200-300</w:t>
            </w:r>
          </w:p>
        </w:tc>
        <w:tc>
          <w:tcPr>
            <w:tcW w:w="909"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5.6-6.4</w:t>
            </w:r>
          </w:p>
        </w:tc>
      </w:tr>
      <w:tr w:rsidR="00412A6E" w:rsidRPr="00412A6E" w:rsidTr="00412A6E">
        <w:trPr>
          <w:trHeight w:val="294"/>
          <w:jc w:val="center"/>
        </w:trPr>
        <w:tc>
          <w:tcPr>
            <w:tcW w:w="1366"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3</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150-200</w:t>
            </w:r>
          </w:p>
        </w:tc>
        <w:tc>
          <w:tcPr>
            <w:tcW w:w="89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5.1-5.6</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300-400</w:t>
            </w:r>
          </w:p>
        </w:tc>
        <w:tc>
          <w:tcPr>
            <w:tcW w:w="909"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6.4-7.0</w:t>
            </w:r>
          </w:p>
        </w:tc>
      </w:tr>
      <w:tr w:rsidR="00412A6E" w:rsidRPr="00412A6E" w:rsidTr="00412A6E">
        <w:trPr>
          <w:trHeight w:val="294"/>
          <w:jc w:val="center"/>
        </w:trPr>
        <w:tc>
          <w:tcPr>
            <w:tcW w:w="1366"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4</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200-250</w:t>
            </w:r>
          </w:p>
        </w:tc>
        <w:tc>
          <w:tcPr>
            <w:tcW w:w="89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5.6-6.0</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400-500</w:t>
            </w:r>
          </w:p>
        </w:tc>
        <w:tc>
          <w:tcPr>
            <w:tcW w:w="909"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7.0-7.5</w:t>
            </w:r>
          </w:p>
        </w:tc>
      </w:tr>
      <w:tr w:rsidR="00412A6E" w:rsidRPr="00412A6E" w:rsidTr="00412A6E">
        <w:trPr>
          <w:trHeight w:val="294"/>
          <w:jc w:val="center"/>
        </w:trPr>
        <w:tc>
          <w:tcPr>
            <w:tcW w:w="1366"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5</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250-300</w:t>
            </w:r>
          </w:p>
        </w:tc>
        <w:tc>
          <w:tcPr>
            <w:tcW w:w="89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6.0-6.4</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500-600</w:t>
            </w:r>
          </w:p>
        </w:tc>
        <w:tc>
          <w:tcPr>
            <w:tcW w:w="909"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7.5-8.0</w:t>
            </w:r>
          </w:p>
        </w:tc>
      </w:tr>
      <w:tr w:rsidR="00412A6E" w:rsidRPr="00412A6E" w:rsidTr="00412A6E">
        <w:trPr>
          <w:trHeight w:val="283"/>
          <w:jc w:val="center"/>
        </w:trPr>
        <w:tc>
          <w:tcPr>
            <w:tcW w:w="1366"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6</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300-400</w:t>
            </w:r>
          </w:p>
        </w:tc>
        <w:tc>
          <w:tcPr>
            <w:tcW w:w="89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6.4-7.0</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600-800</w:t>
            </w:r>
          </w:p>
        </w:tc>
        <w:tc>
          <w:tcPr>
            <w:tcW w:w="909"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8.0-8.8</w:t>
            </w:r>
          </w:p>
        </w:tc>
      </w:tr>
      <w:tr w:rsidR="00412A6E" w:rsidRPr="00412A6E" w:rsidTr="00412A6E">
        <w:trPr>
          <w:trHeight w:val="312"/>
          <w:jc w:val="center"/>
        </w:trPr>
        <w:tc>
          <w:tcPr>
            <w:tcW w:w="1366"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7</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&gt;400</w:t>
            </w:r>
          </w:p>
        </w:tc>
        <w:tc>
          <w:tcPr>
            <w:tcW w:w="89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&gt;7.0</w:t>
            </w:r>
          </w:p>
        </w:tc>
        <w:tc>
          <w:tcPr>
            <w:tcW w:w="915" w:type="pct"/>
            <w:shd w:val="clear" w:color="auto" w:fill="auto"/>
            <w:vAlign w:val="center"/>
          </w:tcPr>
          <w:p w:rsidR="00412A6E" w:rsidRPr="00412A6E" w:rsidRDefault="00412A6E" w:rsidP="00412A6E">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&gt;800</w:t>
            </w:r>
          </w:p>
        </w:tc>
        <w:tc>
          <w:tcPr>
            <w:tcW w:w="909" w:type="pct"/>
            <w:shd w:val="clear" w:color="auto" w:fill="auto"/>
            <w:vAlign w:val="center"/>
          </w:tcPr>
          <w:p w:rsidR="00412A6E" w:rsidRPr="00412A6E" w:rsidRDefault="00412A6E" w:rsidP="00412A6E">
            <w:pPr>
              <w:keepNext/>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&gt;8.8</w:t>
            </w:r>
          </w:p>
        </w:tc>
      </w:tr>
    </w:tbl>
    <w:p w:rsidR="00412A6E" w:rsidRPr="00412A6E" w:rsidRDefault="00412A6E" w:rsidP="0065218C">
      <w:pPr>
        <w:spacing w:after="0" w:line="240" w:lineRule="auto"/>
        <w:ind w:right="20"/>
        <w:jc w:val="both"/>
        <w:rPr>
          <w:rFonts w:ascii="Times New Roman" w:eastAsia="Arial" w:hAnsi="Times New Roman" w:cs="Times New Roman"/>
          <w:sz w:val="24"/>
          <w:szCs w:val="24"/>
          <w:lang w:eastAsia="bg-BG"/>
        </w:rPr>
      </w:pPr>
    </w:p>
    <w:p w:rsidR="00412A6E" w:rsidRPr="00412A6E" w:rsidRDefault="00412A6E" w:rsidP="00412A6E">
      <w:pPr>
        <w:spacing w:after="0" w:line="240" w:lineRule="auto"/>
        <w:ind w:left="40" w:right="20" w:firstLine="669"/>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Плътността на ветровата мощност е основната характеристика за оценка на ветроенергийния потенциал. До скоро се считаше, че технико-икономически рентабилни са места с клас 3 (300≤Pw≤400) при 50 метра височина или по-голям. Място с клас 3 съответства на средногодишна скорост на вятъра по-голяма от 6,4 m/s (при 50 м височина). Местата с клас 4 и повече са подходящи за създаване на големи ветроенергийни ферми (паркове). За създаване на големи, свързани към електропреносната мрежа, паркове за производство на ел. енергия се изисква годишна средна скорост на вятъра над 5 m/s. При скорости от 3 до 4 m/s на височината на оста на турбината е подходящо изграждане на самостоятелни (автономни) ветрогенератори за зареждане на акумулатори и механични приложения като изпомпване на вода.</w:t>
      </w:r>
    </w:p>
    <w:p w:rsidR="00412A6E" w:rsidRPr="00412A6E" w:rsidRDefault="00412A6E" w:rsidP="00412A6E">
      <w:pPr>
        <w:spacing w:after="0" w:line="240" w:lineRule="auto"/>
        <w:ind w:left="40" w:right="20" w:firstLine="669"/>
        <w:jc w:val="both"/>
        <w:rPr>
          <w:rFonts w:ascii="Times New Roman" w:eastAsia="Arial" w:hAnsi="Times New Roman" w:cs="Times New Roman"/>
          <w:b/>
          <w:i/>
          <w:sz w:val="24"/>
          <w:szCs w:val="24"/>
          <w:lang w:eastAsia="bg-BG"/>
        </w:rPr>
      </w:pPr>
      <w:r w:rsidRPr="00412A6E">
        <w:rPr>
          <w:rFonts w:ascii="Times New Roman" w:eastAsia="Arial" w:hAnsi="Times New Roman" w:cs="Times New Roman"/>
          <w:b/>
          <w:i/>
          <w:sz w:val="24"/>
          <w:szCs w:val="24"/>
          <w:lang w:eastAsia="bg-BG"/>
        </w:rPr>
        <w:t>При посочените по-горе стойности на средната скорост на вятъра за Община Крушари около 3 м/с, съответната скорост при 50 м височина ще бъде около 4 м/с, което я поставя в първи клас според плътността на мощността на вятъра.</w:t>
      </w:r>
    </w:p>
    <w:p w:rsidR="00412A6E" w:rsidRPr="00412A6E" w:rsidRDefault="00412A6E" w:rsidP="00412A6E">
      <w:pPr>
        <w:spacing w:after="0" w:line="240" w:lineRule="auto"/>
        <w:ind w:left="40" w:right="20" w:firstLine="669"/>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Друга класификация е свързана с отчитането на степента на използваемост на терена в Национален мащаб.</w:t>
      </w:r>
    </w:p>
    <w:p w:rsidR="00412A6E" w:rsidRPr="00412A6E" w:rsidRDefault="00412A6E" w:rsidP="00412A6E">
      <w:pPr>
        <w:spacing w:after="0" w:line="240" w:lineRule="auto"/>
        <w:ind w:left="40" w:right="20" w:firstLine="669"/>
        <w:rPr>
          <w:rFonts w:ascii="Times New Roman" w:eastAsia="Arial" w:hAnsi="Times New Roman" w:cs="Times New Roman"/>
          <w:sz w:val="24"/>
          <w:szCs w:val="24"/>
          <w:lang w:eastAsia="bg-BG"/>
        </w:rPr>
      </w:pPr>
    </w:p>
    <w:p w:rsidR="00412A6E" w:rsidRPr="00412A6E" w:rsidRDefault="00412A6E" w:rsidP="00412A6E">
      <w:pPr>
        <w:spacing w:after="0" w:line="240" w:lineRule="auto"/>
        <w:jc w:val="center"/>
        <w:rPr>
          <w:rFonts w:ascii="Times New Roman" w:eastAsia="Calibri" w:hAnsi="Times New Roman" w:cs="Times New Roman"/>
          <w:i/>
          <w:iCs/>
          <w:sz w:val="24"/>
          <w:szCs w:val="24"/>
          <w:lang w:val="en-US"/>
        </w:rPr>
      </w:pPr>
      <w:bookmarkStart w:id="35" w:name="_Toc351388732"/>
      <w:bookmarkStart w:id="36" w:name="_Toc126314338"/>
      <w:r w:rsidRPr="00412A6E">
        <w:rPr>
          <w:rFonts w:ascii="Times New Roman" w:eastAsia="Calibri" w:hAnsi="Times New Roman" w:cs="Times New Roman"/>
          <w:i/>
          <w:iCs/>
          <w:sz w:val="24"/>
          <w:szCs w:val="24"/>
          <w:lang w:val="en-US"/>
        </w:rPr>
        <w:t>Таблица  Класификация според степента на използваемост на терена</w:t>
      </w:r>
      <w:bookmarkEnd w:id="35"/>
      <w:bookmarkEnd w:id="36"/>
    </w:p>
    <w:tbl>
      <w:tblPr>
        <w:tblW w:w="863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423"/>
        <w:gridCol w:w="3219"/>
        <w:gridCol w:w="2990"/>
      </w:tblGrid>
      <w:tr w:rsidR="00412A6E" w:rsidRPr="00412A6E" w:rsidTr="00412A6E">
        <w:trPr>
          <w:trHeight w:val="336"/>
          <w:jc w:val="center"/>
        </w:trPr>
        <w:tc>
          <w:tcPr>
            <w:tcW w:w="2423" w:type="dxa"/>
            <w:vMerge w:val="restart"/>
            <w:tcBorders>
              <w:top w:val="single" w:sz="12" w:space="0" w:color="auto"/>
              <w:bottom w:val="single" w:sz="4" w:space="0" w:color="auto"/>
            </w:tcBorders>
            <w:shd w:val="clear" w:color="auto" w:fill="auto"/>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КЛАС</w:t>
            </w:r>
          </w:p>
        </w:tc>
        <w:tc>
          <w:tcPr>
            <w:tcW w:w="3219" w:type="dxa"/>
            <w:tcBorders>
              <w:top w:val="single" w:sz="12" w:space="0" w:color="auto"/>
              <w:bottom w:val="single" w:sz="4" w:space="0" w:color="auto"/>
            </w:tcBorders>
            <w:shd w:val="clear" w:color="auto" w:fill="auto"/>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Степен на използваемост на</w:t>
            </w:r>
          </w:p>
        </w:tc>
        <w:tc>
          <w:tcPr>
            <w:tcW w:w="2990" w:type="dxa"/>
            <w:vMerge w:val="restart"/>
            <w:tcBorders>
              <w:top w:val="single" w:sz="12" w:space="0" w:color="auto"/>
              <w:bottom w:val="single" w:sz="4" w:space="0" w:color="auto"/>
            </w:tcBorders>
            <w:shd w:val="clear" w:color="auto" w:fill="auto"/>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Достъпни ресурси, GWh</w:t>
            </w:r>
          </w:p>
        </w:tc>
      </w:tr>
      <w:tr w:rsidR="00412A6E" w:rsidRPr="00412A6E" w:rsidTr="00412A6E">
        <w:trPr>
          <w:trHeight w:val="422"/>
          <w:jc w:val="center"/>
        </w:trPr>
        <w:tc>
          <w:tcPr>
            <w:tcW w:w="2423" w:type="dxa"/>
            <w:vMerge/>
            <w:tcBorders>
              <w:top w:val="single" w:sz="4" w:space="0" w:color="auto"/>
              <w:bottom w:val="single" w:sz="4" w:space="0" w:color="auto"/>
            </w:tcBorders>
            <w:shd w:val="clear" w:color="auto" w:fill="92D050"/>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p>
        </w:tc>
        <w:tc>
          <w:tcPr>
            <w:tcW w:w="3219" w:type="dxa"/>
            <w:tcBorders>
              <w:top w:val="single" w:sz="4" w:space="0" w:color="auto"/>
              <w:bottom w:val="single" w:sz="4" w:space="0" w:color="auto"/>
            </w:tcBorders>
            <w:shd w:val="clear" w:color="auto" w:fill="auto"/>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терена, %</w:t>
            </w:r>
          </w:p>
        </w:tc>
        <w:tc>
          <w:tcPr>
            <w:tcW w:w="2990" w:type="dxa"/>
            <w:vMerge/>
            <w:tcBorders>
              <w:top w:val="single" w:sz="4" w:space="0" w:color="auto"/>
              <w:bottom w:val="single" w:sz="4" w:space="0" w:color="auto"/>
            </w:tcBorders>
            <w:shd w:val="clear" w:color="auto" w:fill="92D050"/>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p>
        </w:tc>
      </w:tr>
      <w:tr w:rsidR="00412A6E" w:rsidRPr="00412A6E" w:rsidTr="00412A6E">
        <w:trPr>
          <w:trHeight w:val="355"/>
          <w:jc w:val="center"/>
        </w:trPr>
        <w:tc>
          <w:tcPr>
            <w:tcW w:w="2423" w:type="dxa"/>
            <w:tcBorders>
              <w:top w:val="single" w:sz="4" w:space="0" w:color="auto"/>
            </w:tcBorders>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1</w:t>
            </w:r>
          </w:p>
        </w:tc>
        <w:tc>
          <w:tcPr>
            <w:tcW w:w="3219" w:type="dxa"/>
            <w:tcBorders>
              <w:top w:val="single" w:sz="4" w:space="0" w:color="auto"/>
            </w:tcBorders>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62.9</w:t>
            </w:r>
          </w:p>
        </w:tc>
        <w:tc>
          <w:tcPr>
            <w:tcW w:w="2990" w:type="dxa"/>
            <w:tcBorders>
              <w:top w:val="single" w:sz="4" w:space="0" w:color="auto"/>
            </w:tcBorders>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18 522</w:t>
            </w:r>
          </w:p>
        </w:tc>
      </w:tr>
      <w:tr w:rsidR="00412A6E" w:rsidRPr="00412A6E" w:rsidTr="00412A6E">
        <w:trPr>
          <w:trHeight w:val="360"/>
          <w:jc w:val="center"/>
        </w:trPr>
        <w:tc>
          <w:tcPr>
            <w:tcW w:w="2423"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2</w:t>
            </w:r>
          </w:p>
        </w:tc>
        <w:tc>
          <w:tcPr>
            <w:tcW w:w="3219"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76.5</w:t>
            </w:r>
          </w:p>
        </w:tc>
        <w:tc>
          <w:tcPr>
            <w:tcW w:w="2990"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12 229</w:t>
            </w:r>
          </w:p>
        </w:tc>
      </w:tr>
      <w:tr w:rsidR="00412A6E" w:rsidRPr="00412A6E" w:rsidTr="00412A6E">
        <w:trPr>
          <w:trHeight w:val="365"/>
          <w:jc w:val="center"/>
        </w:trPr>
        <w:tc>
          <w:tcPr>
            <w:tcW w:w="2423"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3</w:t>
            </w:r>
          </w:p>
        </w:tc>
        <w:tc>
          <w:tcPr>
            <w:tcW w:w="3219"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57.3</w:t>
            </w:r>
          </w:p>
        </w:tc>
        <w:tc>
          <w:tcPr>
            <w:tcW w:w="2990"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12 504</w:t>
            </w:r>
          </w:p>
        </w:tc>
      </w:tr>
      <w:tr w:rsidR="00412A6E" w:rsidRPr="00412A6E" w:rsidTr="00412A6E">
        <w:trPr>
          <w:trHeight w:val="365"/>
          <w:jc w:val="center"/>
        </w:trPr>
        <w:tc>
          <w:tcPr>
            <w:tcW w:w="2423"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4</w:t>
            </w:r>
          </w:p>
        </w:tc>
        <w:tc>
          <w:tcPr>
            <w:tcW w:w="3219"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31.0</w:t>
            </w:r>
          </w:p>
        </w:tc>
        <w:tc>
          <w:tcPr>
            <w:tcW w:w="2990"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2 542</w:t>
            </w:r>
          </w:p>
        </w:tc>
      </w:tr>
      <w:tr w:rsidR="00412A6E" w:rsidRPr="00412A6E" w:rsidTr="00412A6E">
        <w:trPr>
          <w:trHeight w:val="360"/>
          <w:jc w:val="center"/>
        </w:trPr>
        <w:tc>
          <w:tcPr>
            <w:tcW w:w="2423"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5</w:t>
            </w:r>
          </w:p>
        </w:tc>
        <w:tc>
          <w:tcPr>
            <w:tcW w:w="3219"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32.5</w:t>
            </w:r>
          </w:p>
        </w:tc>
        <w:tc>
          <w:tcPr>
            <w:tcW w:w="2990"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1 200</w:t>
            </w:r>
          </w:p>
        </w:tc>
      </w:tr>
      <w:tr w:rsidR="00412A6E" w:rsidRPr="00412A6E" w:rsidTr="00412A6E">
        <w:trPr>
          <w:trHeight w:val="360"/>
          <w:jc w:val="center"/>
        </w:trPr>
        <w:tc>
          <w:tcPr>
            <w:tcW w:w="2423"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6</w:t>
            </w:r>
          </w:p>
        </w:tc>
        <w:tc>
          <w:tcPr>
            <w:tcW w:w="3219"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28.4</w:t>
            </w:r>
          </w:p>
        </w:tc>
        <w:tc>
          <w:tcPr>
            <w:tcW w:w="2990"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1 715</w:t>
            </w:r>
          </w:p>
        </w:tc>
      </w:tr>
      <w:tr w:rsidR="00412A6E" w:rsidRPr="00412A6E" w:rsidTr="00412A6E">
        <w:trPr>
          <w:trHeight w:val="360"/>
          <w:jc w:val="center"/>
        </w:trPr>
        <w:tc>
          <w:tcPr>
            <w:tcW w:w="2423"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7</w:t>
            </w:r>
          </w:p>
        </w:tc>
        <w:tc>
          <w:tcPr>
            <w:tcW w:w="3219"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86.4</w:t>
            </w:r>
          </w:p>
        </w:tc>
        <w:tc>
          <w:tcPr>
            <w:tcW w:w="2990"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3 872</w:t>
            </w:r>
          </w:p>
        </w:tc>
      </w:tr>
      <w:tr w:rsidR="00412A6E" w:rsidRPr="00412A6E" w:rsidTr="00412A6E">
        <w:trPr>
          <w:trHeight w:val="360"/>
          <w:jc w:val="center"/>
        </w:trPr>
        <w:tc>
          <w:tcPr>
            <w:tcW w:w="2423"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8</w:t>
            </w:r>
          </w:p>
        </w:tc>
        <w:tc>
          <w:tcPr>
            <w:tcW w:w="3219"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25.0</w:t>
            </w:r>
          </w:p>
        </w:tc>
        <w:tc>
          <w:tcPr>
            <w:tcW w:w="2990"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8 057</w:t>
            </w:r>
          </w:p>
        </w:tc>
      </w:tr>
      <w:tr w:rsidR="00412A6E" w:rsidRPr="00412A6E" w:rsidTr="00412A6E">
        <w:trPr>
          <w:trHeight w:val="246"/>
          <w:jc w:val="center"/>
        </w:trPr>
        <w:tc>
          <w:tcPr>
            <w:tcW w:w="2423"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b/>
                <w:sz w:val="24"/>
                <w:szCs w:val="24"/>
                <w:lang w:eastAsia="bg-BG"/>
              </w:rPr>
              <w:lastRenderedPageBreak/>
              <w:t>Общо</w:t>
            </w:r>
          </w:p>
        </w:tc>
        <w:tc>
          <w:tcPr>
            <w:tcW w:w="3219" w:type="dxa"/>
            <w:shd w:val="clear" w:color="auto" w:fill="FFFFFF"/>
            <w:vAlign w:val="center"/>
          </w:tcPr>
          <w:p w:rsidR="00412A6E" w:rsidRPr="00412A6E" w:rsidRDefault="00412A6E" w:rsidP="00412A6E">
            <w:pPr>
              <w:spacing w:after="0" w:line="240" w:lineRule="auto"/>
              <w:jc w:val="center"/>
              <w:rPr>
                <w:rFonts w:ascii="Times New Roman" w:eastAsia="Times New Roman" w:hAnsi="Times New Roman" w:cs="Times New Roman"/>
                <w:b/>
                <w:sz w:val="24"/>
                <w:szCs w:val="24"/>
                <w:lang w:eastAsia="bg-BG"/>
              </w:rPr>
            </w:pPr>
          </w:p>
        </w:tc>
        <w:tc>
          <w:tcPr>
            <w:tcW w:w="2990" w:type="dxa"/>
            <w:shd w:val="clear" w:color="auto" w:fill="FFFFFF"/>
            <w:vAlign w:val="center"/>
          </w:tcPr>
          <w:p w:rsidR="00412A6E" w:rsidRPr="00412A6E" w:rsidRDefault="00412A6E" w:rsidP="00412A6E">
            <w:pPr>
              <w:keepNext/>
              <w:spacing w:after="0" w:line="240" w:lineRule="auto"/>
              <w:jc w:val="center"/>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b/>
                <w:sz w:val="24"/>
                <w:szCs w:val="24"/>
                <w:lang w:eastAsia="bg-BG"/>
              </w:rPr>
              <w:t>62 256 (5 354 ktoe)</w:t>
            </w:r>
          </w:p>
        </w:tc>
      </w:tr>
    </w:tbl>
    <w:p w:rsidR="00412A6E" w:rsidRPr="00412A6E" w:rsidRDefault="00412A6E" w:rsidP="00412A6E">
      <w:pPr>
        <w:spacing w:after="0" w:line="240" w:lineRule="auto"/>
        <w:ind w:firstLine="709"/>
        <w:jc w:val="both"/>
        <w:rPr>
          <w:rFonts w:ascii="Times New Roman" w:eastAsia="Times New Roman" w:hAnsi="Times New Roman" w:cs="Times New Roman"/>
          <w:b/>
          <w:bCs/>
          <w:i/>
          <w:sz w:val="24"/>
          <w:szCs w:val="24"/>
          <w:shd w:val="clear" w:color="auto" w:fill="FFFFFF"/>
          <w:lang w:eastAsia="bg-BG"/>
        </w:rPr>
      </w:pPr>
    </w:p>
    <w:p w:rsidR="00412A6E" w:rsidRPr="00412A6E" w:rsidRDefault="00412A6E" w:rsidP="00412A6E">
      <w:pPr>
        <w:spacing w:after="0" w:line="240" w:lineRule="auto"/>
        <w:ind w:firstLine="709"/>
        <w:jc w:val="both"/>
        <w:rPr>
          <w:rFonts w:ascii="Times New Roman" w:eastAsia="Times New Roman" w:hAnsi="Times New Roman" w:cs="Times New Roman"/>
          <w:i/>
          <w:sz w:val="24"/>
          <w:szCs w:val="24"/>
          <w:lang w:eastAsia="bg-BG"/>
        </w:rPr>
      </w:pPr>
      <w:r w:rsidRPr="00412A6E">
        <w:rPr>
          <w:rFonts w:ascii="Times New Roman" w:eastAsia="Times New Roman" w:hAnsi="Times New Roman" w:cs="Times New Roman"/>
          <w:b/>
          <w:bCs/>
          <w:i/>
          <w:sz w:val="24"/>
          <w:szCs w:val="24"/>
          <w:shd w:val="clear" w:color="auto" w:fill="FFFFFF"/>
          <w:lang w:eastAsia="bg-BG"/>
        </w:rPr>
        <w:t>Достъпният енергиен потенциал</w:t>
      </w:r>
      <w:r w:rsidRPr="00412A6E">
        <w:rPr>
          <w:rFonts w:ascii="Times New Roman" w:eastAsia="Times New Roman" w:hAnsi="Times New Roman" w:cs="Times New Roman"/>
          <w:i/>
          <w:sz w:val="24"/>
          <w:szCs w:val="24"/>
          <w:lang w:eastAsia="bg-BG"/>
        </w:rPr>
        <w:t xml:space="preserve"> на вятърната енергия се определя след отчитането на следните основни фактори: силно затрудненото построяване и експлоатация на ветрови съоръжения в урбанизираните територии, резервати, военни бази и др. специфични територии; неравномерното разпределение на енергийния ресурс на вятъра през отделните сезони на годината; физикогеографските особености на територията на страната; техническите изисквания за инсталиране на ветрогенераторни мощности.</w:t>
      </w:r>
    </w:p>
    <w:p w:rsidR="00412A6E" w:rsidRPr="00412A6E" w:rsidRDefault="00412A6E" w:rsidP="00412A6E">
      <w:pPr>
        <w:spacing w:after="0" w:line="240" w:lineRule="auto"/>
        <w:ind w:firstLine="709"/>
        <w:jc w:val="both"/>
        <w:rPr>
          <w:rFonts w:ascii="Times New Roman" w:eastAsia="Times New Roman" w:hAnsi="Times New Roman" w:cs="Times New Roman"/>
          <w:b/>
          <w:bCs/>
          <w:i/>
          <w:sz w:val="24"/>
          <w:szCs w:val="24"/>
          <w:shd w:val="clear" w:color="auto" w:fill="FFFFFF"/>
          <w:lang w:eastAsia="bg-BG"/>
        </w:rPr>
      </w:pPr>
      <w:r w:rsidRPr="00412A6E">
        <w:rPr>
          <w:rFonts w:ascii="Times New Roman" w:eastAsia="Times New Roman" w:hAnsi="Times New Roman" w:cs="Times New Roman"/>
          <w:b/>
          <w:bCs/>
          <w:i/>
          <w:sz w:val="24"/>
          <w:szCs w:val="24"/>
          <w:shd w:val="clear" w:color="auto" w:fill="FFFFFF"/>
          <w:lang w:eastAsia="bg-BG"/>
        </w:rPr>
        <w:t>Степента на използваемост на терена се определя като среден % от използваемостта на терена.</w:t>
      </w:r>
    </w:p>
    <w:p w:rsidR="00412A6E" w:rsidRPr="00412A6E" w:rsidRDefault="00412A6E" w:rsidP="00412A6E">
      <w:pPr>
        <w:spacing w:after="0" w:line="240" w:lineRule="auto"/>
        <w:rPr>
          <w:rFonts w:ascii="Times New Roman" w:eastAsia="Times New Roman" w:hAnsi="Times New Roman" w:cs="Times New Roman"/>
          <w:i/>
          <w:sz w:val="24"/>
          <w:szCs w:val="24"/>
          <w:lang w:eastAsia="bg-BG"/>
        </w:rPr>
      </w:pPr>
      <w:r w:rsidRPr="00412A6E">
        <w:rPr>
          <w:rFonts w:ascii="Times New Roman" w:eastAsia="Times New Roman" w:hAnsi="Times New Roman" w:cs="Times New Roman"/>
          <w:i/>
          <w:sz w:val="24"/>
          <w:szCs w:val="24"/>
          <w:lang w:eastAsia="bg-BG"/>
        </w:rPr>
        <w:t>Клас 0-1 - характерен за района на Предбалкана, западна Тракия и долините на р. Струма и р. Места.</w:t>
      </w:r>
    </w:p>
    <w:p w:rsidR="00412A6E" w:rsidRPr="00412A6E" w:rsidRDefault="00412A6E" w:rsidP="00412A6E">
      <w:pPr>
        <w:spacing w:after="0" w:line="240" w:lineRule="auto"/>
        <w:rPr>
          <w:rFonts w:ascii="Times New Roman" w:eastAsia="Times New Roman" w:hAnsi="Times New Roman" w:cs="Times New Roman"/>
          <w:i/>
          <w:sz w:val="24"/>
          <w:szCs w:val="24"/>
          <w:lang w:eastAsia="bg-BG"/>
        </w:rPr>
      </w:pPr>
      <w:r w:rsidRPr="00412A6E">
        <w:rPr>
          <w:rFonts w:ascii="Times New Roman" w:eastAsia="Times New Roman" w:hAnsi="Times New Roman" w:cs="Times New Roman"/>
          <w:i/>
          <w:sz w:val="24"/>
          <w:szCs w:val="24"/>
          <w:lang w:eastAsia="bg-BG"/>
        </w:rPr>
        <w:t>Клас 2 - характерен за района на Дунавското крайбрежие и Айтоското поле.</w:t>
      </w:r>
    </w:p>
    <w:p w:rsidR="00412A6E" w:rsidRPr="00412A6E" w:rsidRDefault="00412A6E" w:rsidP="00412A6E">
      <w:pPr>
        <w:spacing w:after="0" w:line="240" w:lineRule="auto"/>
        <w:rPr>
          <w:rFonts w:ascii="Times New Roman" w:eastAsia="Times New Roman" w:hAnsi="Times New Roman" w:cs="Times New Roman"/>
          <w:i/>
          <w:sz w:val="24"/>
          <w:szCs w:val="24"/>
          <w:lang w:eastAsia="bg-BG"/>
        </w:rPr>
      </w:pPr>
      <w:r w:rsidRPr="00412A6E">
        <w:rPr>
          <w:rFonts w:ascii="Times New Roman" w:eastAsia="Times New Roman" w:hAnsi="Times New Roman" w:cs="Times New Roman"/>
          <w:i/>
          <w:sz w:val="24"/>
          <w:szCs w:val="24"/>
          <w:lang w:eastAsia="bg-BG"/>
        </w:rPr>
        <w:t>Клас 3 - характерен за Добруджанското плато и средно високите части на планините.</w:t>
      </w:r>
    </w:p>
    <w:p w:rsidR="00412A6E" w:rsidRPr="00412A6E" w:rsidRDefault="00412A6E" w:rsidP="00412A6E">
      <w:pPr>
        <w:spacing w:after="0" w:line="240" w:lineRule="auto"/>
        <w:rPr>
          <w:rFonts w:ascii="Times New Roman" w:eastAsia="Times New Roman" w:hAnsi="Times New Roman" w:cs="Times New Roman"/>
          <w:i/>
          <w:sz w:val="24"/>
          <w:szCs w:val="24"/>
          <w:lang w:eastAsia="bg-BG"/>
        </w:rPr>
      </w:pPr>
      <w:r w:rsidRPr="00412A6E">
        <w:rPr>
          <w:rFonts w:ascii="Times New Roman" w:eastAsia="Times New Roman" w:hAnsi="Times New Roman" w:cs="Times New Roman"/>
          <w:i/>
          <w:sz w:val="24"/>
          <w:szCs w:val="24"/>
          <w:lang w:eastAsia="bg-BG"/>
        </w:rPr>
        <w:t>Клас 5-6 - Черноморското крайбрежие и високите части на планините</w:t>
      </w:r>
    </w:p>
    <w:p w:rsidR="00412A6E" w:rsidRPr="00412A6E" w:rsidRDefault="00412A6E" w:rsidP="00412A6E">
      <w:pPr>
        <w:spacing w:after="0" w:line="240" w:lineRule="auto"/>
        <w:rPr>
          <w:rFonts w:ascii="Times New Roman" w:eastAsia="Times New Roman" w:hAnsi="Times New Roman" w:cs="Times New Roman"/>
          <w:i/>
          <w:sz w:val="24"/>
          <w:szCs w:val="24"/>
          <w:lang w:eastAsia="bg-BG"/>
        </w:rPr>
      </w:pPr>
      <w:r w:rsidRPr="00412A6E">
        <w:rPr>
          <w:rFonts w:ascii="Times New Roman" w:eastAsia="Times New Roman" w:hAnsi="Times New Roman" w:cs="Times New Roman"/>
          <w:i/>
          <w:sz w:val="24"/>
          <w:szCs w:val="24"/>
          <w:lang w:eastAsia="bg-BG"/>
        </w:rPr>
        <w:t xml:space="preserve">Клас 7 - района на нос Калиакра и нос Емине и билата на планинските възвишения над 2000 m надморска височина </w:t>
      </w:r>
    </w:p>
    <w:p w:rsidR="00412A6E" w:rsidRPr="00412A6E" w:rsidRDefault="00412A6E" w:rsidP="00412A6E">
      <w:pPr>
        <w:spacing w:after="0" w:line="240" w:lineRule="auto"/>
        <w:rPr>
          <w:rFonts w:ascii="Times New Roman" w:eastAsia="Times New Roman" w:hAnsi="Times New Roman" w:cs="Times New Roman"/>
          <w:i/>
          <w:sz w:val="24"/>
          <w:szCs w:val="24"/>
          <w:lang w:eastAsia="bg-BG"/>
        </w:rPr>
      </w:pPr>
      <w:r w:rsidRPr="00412A6E">
        <w:rPr>
          <w:rFonts w:ascii="Times New Roman" w:eastAsia="Times New Roman" w:hAnsi="Times New Roman" w:cs="Times New Roman"/>
          <w:i/>
          <w:sz w:val="24"/>
          <w:szCs w:val="24"/>
          <w:lang w:eastAsia="bg-BG"/>
        </w:rPr>
        <w:t>Клас 8 - високопланинските върхове.</w:t>
      </w:r>
    </w:p>
    <w:p w:rsidR="00412A6E" w:rsidRPr="00412A6E" w:rsidRDefault="00412A6E" w:rsidP="00412A6E">
      <w:pPr>
        <w:spacing w:after="0" w:line="240" w:lineRule="auto"/>
        <w:ind w:left="40" w:right="20" w:firstLine="669"/>
        <w:rPr>
          <w:rFonts w:ascii="Times New Roman" w:eastAsia="Arial" w:hAnsi="Times New Roman" w:cs="Times New Roman"/>
          <w:sz w:val="24"/>
          <w:szCs w:val="24"/>
          <w:lang w:eastAsia="bg-BG"/>
        </w:rPr>
      </w:pPr>
    </w:p>
    <w:p w:rsidR="00412A6E" w:rsidRPr="00412A6E" w:rsidRDefault="00412A6E" w:rsidP="00412A6E">
      <w:pPr>
        <w:spacing w:after="0" w:line="240" w:lineRule="auto"/>
        <w:ind w:left="40" w:right="20" w:firstLine="669"/>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Традицията в производството на ветрогенератори в света е с височини на мачтата над 40 m. и едва през последните години започна производството на ветрогенератори с малка мощност и височина на монтажа до 10-12 метра. различните височини на монтаж налагат определянето на потенциала на вятъра на различни височини от повърхността.</w:t>
      </w: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За определяне на скоростта на вятъра на по-голяма височина от 10 m е разработен моделиран тест от Националния институт по метеорология и хидрология при БАН, използващ математическа идеализация за вероятната скорост на вятъра.</w:t>
      </w:r>
    </w:p>
    <w:p w:rsidR="00412A6E" w:rsidRPr="00412A6E" w:rsidRDefault="00412A6E" w:rsidP="00412A6E">
      <w:pPr>
        <w:spacing w:after="0" w:line="240" w:lineRule="auto"/>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709"/>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Статистиката от по-далечното минало не се различава съществено от съвременните класификации (Таблица 17)</w:t>
      </w:r>
    </w:p>
    <w:p w:rsidR="00412A6E" w:rsidRPr="00412A6E" w:rsidRDefault="00412A6E" w:rsidP="00412A6E">
      <w:pPr>
        <w:spacing w:after="0" w:line="240" w:lineRule="auto"/>
        <w:ind w:firstLine="709"/>
        <w:rPr>
          <w:rFonts w:ascii="Times New Roman" w:eastAsia="Times New Roman" w:hAnsi="Times New Roman" w:cs="Times New Roman"/>
          <w:sz w:val="24"/>
          <w:szCs w:val="24"/>
          <w:lang w:eastAsia="bg-BG"/>
        </w:rPr>
      </w:pPr>
    </w:p>
    <w:p w:rsidR="00412A6E" w:rsidRDefault="00412A6E" w:rsidP="00412A6E">
      <w:pPr>
        <w:spacing w:after="0" w:line="240" w:lineRule="auto"/>
        <w:jc w:val="center"/>
        <w:rPr>
          <w:rFonts w:ascii="Times New Roman" w:eastAsia="Calibri" w:hAnsi="Times New Roman" w:cs="Times New Roman"/>
          <w:i/>
          <w:iCs/>
          <w:sz w:val="24"/>
          <w:szCs w:val="24"/>
          <w:lang w:val="en-US"/>
        </w:rPr>
      </w:pPr>
      <w:bookmarkStart w:id="37" w:name="_Toc351388733"/>
      <w:bookmarkStart w:id="38" w:name="_Toc126314339"/>
      <w:r w:rsidRPr="00412A6E">
        <w:rPr>
          <w:rFonts w:ascii="Times New Roman" w:eastAsia="Calibri" w:hAnsi="Times New Roman" w:cs="Times New Roman"/>
          <w:i/>
          <w:iCs/>
          <w:sz w:val="24"/>
          <w:szCs w:val="24"/>
          <w:lang w:val="en-US"/>
        </w:rPr>
        <w:t>Таблица Средно месечни скорости на вятъра измерени във Варна (1931г. - 1970г.)</w:t>
      </w:r>
      <w:bookmarkEnd w:id="37"/>
      <w:bookmarkEnd w:id="38"/>
    </w:p>
    <w:p w:rsidR="005B51AF" w:rsidRPr="00412A6E" w:rsidRDefault="005B51AF" w:rsidP="00412A6E">
      <w:pPr>
        <w:spacing w:after="0" w:line="240" w:lineRule="auto"/>
        <w:jc w:val="center"/>
        <w:rPr>
          <w:rFonts w:ascii="Times New Roman" w:eastAsia="Calibri" w:hAnsi="Times New Roman" w:cs="Times New Roman"/>
          <w:i/>
          <w:iCs/>
          <w:sz w:val="24"/>
          <w:szCs w:val="24"/>
          <w:lang w:val="en-US"/>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66"/>
        <w:gridCol w:w="610"/>
        <w:gridCol w:w="610"/>
        <w:gridCol w:w="610"/>
        <w:gridCol w:w="610"/>
        <w:gridCol w:w="610"/>
        <w:gridCol w:w="609"/>
        <w:gridCol w:w="609"/>
        <w:gridCol w:w="609"/>
        <w:gridCol w:w="626"/>
        <w:gridCol w:w="594"/>
        <w:gridCol w:w="609"/>
        <w:gridCol w:w="609"/>
        <w:gridCol w:w="605"/>
      </w:tblGrid>
      <w:tr w:rsidR="00412A6E" w:rsidRPr="00412A6E" w:rsidTr="00412A6E">
        <w:trPr>
          <w:trHeight w:val="315"/>
          <w:jc w:val="center"/>
        </w:trPr>
        <w:tc>
          <w:tcPr>
            <w:tcW w:w="735"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I</w:t>
            </w: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II</w:t>
            </w: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III</w:t>
            </w: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IV</w:t>
            </w: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V</w:t>
            </w: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VI</w:t>
            </w: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VII</w:t>
            </w:r>
          </w:p>
        </w:tc>
        <w:tc>
          <w:tcPr>
            <w:tcW w:w="337"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VIII</w:t>
            </w:r>
          </w:p>
        </w:tc>
        <w:tc>
          <w:tcPr>
            <w:tcW w:w="320"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IX</w:t>
            </w: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X</w:t>
            </w:r>
          </w:p>
        </w:tc>
        <w:tc>
          <w:tcPr>
            <w:tcW w:w="328"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XI</w:t>
            </w:r>
          </w:p>
        </w:tc>
        <w:tc>
          <w:tcPr>
            <w:tcW w:w="326" w:type="pct"/>
            <w:tcBorders>
              <w:top w:val="single" w:sz="12" w:space="0" w:color="auto"/>
              <w:bottom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b/>
                <w:color w:val="000000"/>
                <w:sz w:val="16"/>
                <w:szCs w:val="16"/>
                <w:lang w:eastAsia="bg-BG"/>
              </w:rPr>
            </w:pPr>
            <w:r w:rsidRPr="00412A6E">
              <w:rPr>
                <w:rFonts w:ascii="Times New Roman" w:eastAsia="Times New Roman" w:hAnsi="Times New Roman" w:cs="Times New Roman"/>
                <w:b/>
                <w:color w:val="000000"/>
                <w:sz w:val="16"/>
                <w:szCs w:val="16"/>
                <w:lang w:eastAsia="bg-BG"/>
              </w:rPr>
              <w:t>XII</w:t>
            </w:r>
          </w:p>
        </w:tc>
      </w:tr>
      <w:tr w:rsidR="00412A6E" w:rsidRPr="00412A6E" w:rsidTr="00412A6E">
        <w:trPr>
          <w:trHeight w:val="315"/>
          <w:jc w:val="center"/>
        </w:trPr>
        <w:tc>
          <w:tcPr>
            <w:tcW w:w="735"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скорост</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m/s</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3.8</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3.8</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3.9</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3.3</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3.1</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3.1</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3.1</w:t>
            </w:r>
          </w:p>
        </w:tc>
        <w:tc>
          <w:tcPr>
            <w:tcW w:w="337"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3.1</w:t>
            </w:r>
          </w:p>
        </w:tc>
        <w:tc>
          <w:tcPr>
            <w:tcW w:w="320"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3.5</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3.7</w:t>
            </w:r>
          </w:p>
        </w:tc>
        <w:tc>
          <w:tcPr>
            <w:tcW w:w="328"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w:t>
            </w:r>
          </w:p>
        </w:tc>
        <w:tc>
          <w:tcPr>
            <w:tcW w:w="326" w:type="pct"/>
            <w:tcBorders>
              <w:top w:val="single" w:sz="4" w:space="0" w:color="auto"/>
            </w:tcBorders>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3.6</w:t>
            </w:r>
          </w:p>
        </w:tc>
      </w:tr>
      <w:tr w:rsidR="00412A6E" w:rsidRPr="00412A6E" w:rsidTr="00412A6E">
        <w:trPr>
          <w:trHeight w:val="315"/>
          <w:jc w:val="center"/>
        </w:trPr>
        <w:tc>
          <w:tcPr>
            <w:tcW w:w="735"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ср.кв.откл.</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m/s</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1.72</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1.87</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1.63</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1.08</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1.07</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1.1</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1.11</w:t>
            </w:r>
          </w:p>
        </w:tc>
        <w:tc>
          <w:tcPr>
            <w:tcW w:w="337"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1.08</w:t>
            </w:r>
          </w:p>
        </w:tc>
        <w:tc>
          <w:tcPr>
            <w:tcW w:w="320"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1.29</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1.21</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1.32</w:t>
            </w:r>
          </w:p>
        </w:tc>
        <w:tc>
          <w:tcPr>
            <w:tcW w:w="326"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1.39</w:t>
            </w:r>
          </w:p>
        </w:tc>
      </w:tr>
      <w:tr w:rsidR="00412A6E" w:rsidRPr="00412A6E" w:rsidTr="00412A6E">
        <w:trPr>
          <w:trHeight w:val="315"/>
          <w:jc w:val="center"/>
        </w:trPr>
        <w:tc>
          <w:tcPr>
            <w:tcW w:w="735"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Коефициент  на вар.</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44</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48</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45</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36</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36</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40</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41</w:t>
            </w:r>
          </w:p>
        </w:tc>
        <w:tc>
          <w:tcPr>
            <w:tcW w:w="337"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38</w:t>
            </w:r>
          </w:p>
        </w:tc>
        <w:tc>
          <w:tcPr>
            <w:tcW w:w="320"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40</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36</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37</w:t>
            </w:r>
          </w:p>
        </w:tc>
        <w:tc>
          <w:tcPr>
            <w:tcW w:w="326"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38</w:t>
            </w:r>
          </w:p>
        </w:tc>
      </w:tr>
      <w:tr w:rsidR="00412A6E" w:rsidRPr="00412A6E" w:rsidTr="00412A6E">
        <w:trPr>
          <w:trHeight w:val="315"/>
          <w:jc w:val="center"/>
        </w:trPr>
        <w:tc>
          <w:tcPr>
            <w:tcW w:w="735"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макс.скор.</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m/s</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5.52</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5.67</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5.53</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4.38</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4.17</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4.21</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4.21</w:t>
            </w:r>
          </w:p>
        </w:tc>
        <w:tc>
          <w:tcPr>
            <w:tcW w:w="337"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4.18</w:t>
            </w:r>
          </w:p>
        </w:tc>
        <w:tc>
          <w:tcPr>
            <w:tcW w:w="320"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4.79</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4.91</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5.32</w:t>
            </w:r>
          </w:p>
        </w:tc>
        <w:tc>
          <w:tcPr>
            <w:tcW w:w="326"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4.99</w:t>
            </w:r>
          </w:p>
        </w:tc>
      </w:tr>
      <w:tr w:rsidR="00412A6E" w:rsidRPr="00412A6E" w:rsidTr="00412A6E">
        <w:trPr>
          <w:trHeight w:val="315"/>
          <w:jc w:val="center"/>
        </w:trPr>
        <w:tc>
          <w:tcPr>
            <w:tcW w:w="735"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Мин. скор.</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m/s</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3.36</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3.32</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3.45</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2.94</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2.74</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2.7</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2.69</w:t>
            </w:r>
          </w:p>
        </w:tc>
        <w:tc>
          <w:tcPr>
            <w:tcW w:w="337"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2.72</w:t>
            </w:r>
          </w:p>
        </w:tc>
        <w:tc>
          <w:tcPr>
            <w:tcW w:w="320"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3.1</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3.34</w:t>
            </w:r>
          </w:p>
        </w:tc>
        <w:tc>
          <w:tcPr>
            <w:tcW w:w="328" w:type="pct"/>
            <w:shd w:val="clear" w:color="auto" w:fill="auto"/>
            <w:vAlign w:val="center"/>
            <w:hideMark/>
          </w:tcPr>
          <w:p w:rsidR="00412A6E" w:rsidRPr="00412A6E" w:rsidRDefault="00412A6E" w:rsidP="00412A6E">
            <w:pPr>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3.63</w:t>
            </w:r>
          </w:p>
        </w:tc>
        <w:tc>
          <w:tcPr>
            <w:tcW w:w="326" w:type="pct"/>
            <w:shd w:val="clear" w:color="auto" w:fill="auto"/>
            <w:vAlign w:val="center"/>
            <w:hideMark/>
          </w:tcPr>
          <w:p w:rsidR="00412A6E" w:rsidRPr="00412A6E" w:rsidRDefault="00412A6E" w:rsidP="00412A6E">
            <w:pPr>
              <w:keepNext/>
              <w:spacing w:after="0" w:line="240" w:lineRule="auto"/>
              <w:jc w:val="center"/>
              <w:rPr>
                <w:rFonts w:ascii="Times New Roman" w:eastAsia="Times New Roman" w:hAnsi="Times New Roman" w:cs="Times New Roman"/>
                <w:color w:val="000000"/>
                <w:sz w:val="16"/>
                <w:szCs w:val="16"/>
                <w:lang w:eastAsia="bg-BG"/>
              </w:rPr>
            </w:pPr>
            <w:r w:rsidRPr="00412A6E">
              <w:rPr>
                <w:rFonts w:ascii="Times New Roman" w:eastAsia="Times New Roman" w:hAnsi="Times New Roman" w:cs="Times New Roman"/>
                <w:color w:val="000000"/>
                <w:sz w:val="16"/>
                <w:szCs w:val="16"/>
                <w:lang w:eastAsia="bg-BG"/>
              </w:rPr>
              <w:t>3.22</w:t>
            </w:r>
          </w:p>
        </w:tc>
      </w:tr>
    </w:tbl>
    <w:p w:rsidR="00412A6E" w:rsidRPr="00412A6E" w:rsidRDefault="00412A6E" w:rsidP="00412A6E">
      <w:pPr>
        <w:spacing w:after="0" w:line="240" w:lineRule="auto"/>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709"/>
        <w:jc w:val="both"/>
        <w:rPr>
          <w:rFonts w:ascii="Times New Roman" w:eastAsia="Times New Roman" w:hAnsi="Times New Roman" w:cs="Times New Roman"/>
          <w:b/>
          <w:sz w:val="24"/>
          <w:szCs w:val="24"/>
          <w:u w:val="single"/>
          <w:lang w:eastAsia="bg-BG"/>
        </w:rPr>
      </w:pPr>
      <w:r w:rsidRPr="00412A6E">
        <w:rPr>
          <w:rFonts w:ascii="Times New Roman" w:eastAsia="Times New Roman" w:hAnsi="Times New Roman" w:cs="Times New Roman"/>
          <w:b/>
          <w:sz w:val="24"/>
          <w:szCs w:val="24"/>
          <w:u w:val="single"/>
          <w:lang w:eastAsia="bg-BG"/>
        </w:rPr>
        <w:t>Пречки за използването на енергията от вятъра на територията на Община Крушари:</w:t>
      </w:r>
    </w:p>
    <w:p w:rsidR="00412A6E" w:rsidRPr="00412A6E" w:rsidRDefault="00412A6E" w:rsidP="00412A6E">
      <w:pPr>
        <w:spacing w:after="0" w:line="240" w:lineRule="auto"/>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Освен забраната за осъществяване на стопанска дейност в защитените територии, допълнително съществува забрана за изграждане на вятърни електроцентрали на отстояние по-малко от 500 метра от границите на урбанизираната </w:t>
      </w:r>
      <w:r w:rsidRPr="00412A6E">
        <w:rPr>
          <w:rFonts w:ascii="Times New Roman" w:eastAsia="Times New Roman" w:hAnsi="Times New Roman" w:cs="Times New Roman"/>
          <w:sz w:val="24"/>
          <w:szCs w:val="24"/>
          <w:lang w:eastAsia="bg-BG"/>
        </w:rPr>
        <w:lastRenderedPageBreak/>
        <w:t xml:space="preserve">територия, което допълнително ограничава развитието на ветрогенераторните мощности в Община Крушари. </w:t>
      </w:r>
    </w:p>
    <w:p w:rsidR="00412A6E" w:rsidRPr="00412A6E" w:rsidRDefault="00412A6E" w:rsidP="00412A6E">
      <w:pPr>
        <w:spacing w:after="0" w:line="240" w:lineRule="auto"/>
        <w:ind w:firstLine="709"/>
        <w:jc w:val="both"/>
        <w:rPr>
          <w:rFonts w:ascii="Times New Roman" w:eastAsia="Times New Roman" w:hAnsi="Times New Roman" w:cs="Times New Roman"/>
          <w:b/>
          <w:i/>
          <w:sz w:val="24"/>
          <w:szCs w:val="24"/>
          <w:lang w:eastAsia="bg-BG"/>
        </w:rPr>
      </w:pP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b/>
          <w:i/>
          <w:sz w:val="24"/>
          <w:szCs w:val="24"/>
          <w:lang w:eastAsia="bg-BG"/>
        </w:rPr>
        <w:t xml:space="preserve">При изграждане на големи ветрогенераторни паркови </w:t>
      </w:r>
      <w:r w:rsidRPr="00412A6E">
        <w:rPr>
          <w:rFonts w:ascii="Times New Roman" w:eastAsia="Times New Roman" w:hAnsi="Times New Roman" w:cs="Times New Roman"/>
          <w:sz w:val="24"/>
          <w:szCs w:val="24"/>
          <w:lang w:eastAsia="bg-BG"/>
        </w:rPr>
        <w:t>е препоръчително преди да се инвестира в конкретен терен да се извърши ветроенергиен одит, за да може да се определят с висока точност параметрите на генератора, стойността на инвестицията и срока на възвръщаемост.</w:t>
      </w:r>
    </w:p>
    <w:p w:rsidR="00412A6E" w:rsidRPr="00412A6E" w:rsidRDefault="00412A6E" w:rsidP="00412A6E">
      <w:pPr>
        <w:shd w:val="clear" w:color="auto" w:fill="FFFFFF"/>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Следва да се избягва инсталирането на вятърни паркове в близост до резерватите за птици или близо до зоните на тяхната миграция, както и да се увеличат превантивните мерки. </w:t>
      </w:r>
    </w:p>
    <w:p w:rsid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На картите по-долу са показани защитените територии разположени на територията на Община Крушари и места, свързани с местообитанията на птиците включени в Натура 2000.</w:t>
      </w:r>
    </w:p>
    <w:p w:rsidR="00E411C2" w:rsidRPr="00412A6E" w:rsidRDefault="00E411C2" w:rsidP="00412A6E">
      <w:pPr>
        <w:spacing w:after="0" w:line="240" w:lineRule="auto"/>
        <w:ind w:firstLine="720"/>
        <w:jc w:val="both"/>
        <w:rPr>
          <w:rFonts w:ascii="Times New Roman" w:eastAsia="Times New Roman" w:hAnsi="Times New Roman" w:cs="Times New Roman"/>
          <w:sz w:val="24"/>
          <w:szCs w:val="24"/>
          <w:lang w:eastAsia="bg-BG"/>
        </w:rPr>
      </w:pPr>
    </w:p>
    <w:p w:rsidR="00412A6E" w:rsidRPr="00412A6E" w:rsidRDefault="00412A6E" w:rsidP="00412A6E">
      <w:pPr>
        <w:keepNext/>
        <w:spacing w:after="0" w:line="240" w:lineRule="auto"/>
        <w:jc w:val="center"/>
        <w:rPr>
          <w:rFonts w:ascii="Times New Roman" w:eastAsia="Times New Roman" w:hAnsi="Times New Roman" w:cs="Times New Roman"/>
          <w:sz w:val="24"/>
          <w:szCs w:val="24"/>
          <w:lang w:eastAsia="bg-BG"/>
        </w:rPr>
      </w:pPr>
      <w:r w:rsidRPr="00412A6E">
        <w:rPr>
          <w:rFonts w:ascii="Times New Roman" w:eastAsia="Times New Roman" w:hAnsi="Times New Roman" w:cs="Times New Roman"/>
          <w:noProof/>
          <w:sz w:val="24"/>
          <w:szCs w:val="24"/>
          <w:lang w:eastAsia="bg-BG"/>
        </w:rPr>
        <w:drawing>
          <wp:inline distT="0" distB="0" distL="0" distR="0" wp14:anchorId="41158823" wp14:editId="72147948">
            <wp:extent cx="5972810" cy="4343400"/>
            <wp:effectExtent l="0" t="0" r="8890" b="0"/>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72810" cy="4343400"/>
                    </a:xfrm>
                    <a:prstGeom prst="rect">
                      <a:avLst/>
                    </a:prstGeom>
                    <a:noFill/>
                    <a:ln>
                      <a:noFill/>
                    </a:ln>
                  </pic:spPr>
                </pic:pic>
              </a:graphicData>
            </a:graphic>
          </wp:inline>
        </w:drawing>
      </w:r>
    </w:p>
    <w:p w:rsidR="00412A6E" w:rsidRPr="00412A6E" w:rsidRDefault="00412A6E" w:rsidP="00412A6E">
      <w:pPr>
        <w:spacing w:after="0" w:line="240" w:lineRule="auto"/>
        <w:jc w:val="center"/>
        <w:rPr>
          <w:rFonts w:ascii="Times New Roman" w:eastAsia="Calibri" w:hAnsi="Times New Roman" w:cs="Times New Roman"/>
          <w:i/>
          <w:iCs/>
          <w:sz w:val="24"/>
          <w:szCs w:val="24"/>
          <w:lang w:val="en-US"/>
        </w:rPr>
      </w:pPr>
    </w:p>
    <w:p w:rsidR="00412A6E" w:rsidRPr="00412A6E" w:rsidRDefault="00412A6E" w:rsidP="00412A6E">
      <w:pPr>
        <w:spacing w:after="0" w:line="240" w:lineRule="auto"/>
        <w:jc w:val="center"/>
        <w:rPr>
          <w:rFonts w:ascii="Times New Roman" w:eastAsia="Calibri" w:hAnsi="Times New Roman" w:cs="Times New Roman"/>
          <w:i/>
          <w:iCs/>
          <w:sz w:val="24"/>
          <w:szCs w:val="24"/>
        </w:rPr>
      </w:pPr>
      <w:r w:rsidRPr="00412A6E">
        <w:rPr>
          <w:rFonts w:ascii="Times New Roman" w:eastAsia="Calibri" w:hAnsi="Times New Roman" w:cs="Times New Roman"/>
          <w:i/>
          <w:iCs/>
          <w:sz w:val="24"/>
          <w:szCs w:val="24"/>
          <w:lang w:val="en-US"/>
        </w:rPr>
        <w:t xml:space="preserve">Фигура  </w:t>
      </w:r>
      <w:r w:rsidRPr="00412A6E">
        <w:rPr>
          <w:rFonts w:ascii="Times New Roman" w:eastAsia="Calibri" w:hAnsi="Times New Roman" w:cs="Times New Roman"/>
          <w:i/>
          <w:iCs/>
          <w:sz w:val="24"/>
          <w:szCs w:val="24"/>
        </w:rPr>
        <w:t>З</w:t>
      </w:r>
      <w:r w:rsidRPr="00412A6E">
        <w:rPr>
          <w:rFonts w:ascii="Times New Roman" w:eastAsia="Calibri" w:hAnsi="Times New Roman" w:cs="Times New Roman"/>
          <w:i/>
          <w:iCs/>
          <w:sz w:val="24"/>
          <w:szCs w:val="24"/>
          <w:lang w:val="en-US"/>
        </w:rPr>
        <w:t>ащитени</w:t>
      </w:r>
      <w:r w:rsidRPr="00412A6E">
        <w:rPr>
          <w:rFonts w:ascii="Times New Roman" w:eastAsia="Calibri" w:hAnsi="Times New Roman" w:cs="Times New Roman"/>
          <w:i/>
          <w:iCs/>
          <w:sz w:val="24"/>
          <w:szCs w:val="24"/>
        </w:rPr>
        <w:t xml:space="preserve"> зони по Директива за местообитанията</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p>
    <w:p w:rsidR="00412A6E" w:rsidRDefault="00412A6E" w:rsidP="008612E9">
      <w:pPr>
        <w:rPr>
          <w:rFonts w:ascii="Times New Roman" w:hAnsi="Times New Roman" w:cs="Times New Roman"/>
          <w:sz w:val="24"/>
          <w:szCs w:val="24"/>
        </w:rPr>
      </w:pPr>
      <w:r w:rsidRPr="00412A6E">
        <w:rPr>
          <w:rFonts w:ascii="Times New Roman" w:eastAsia="Times New Roman" w:hAnsi="Times New Roman" w:cs="Times New Roman"/>
          <w:noProof/>
          <w:sz w:val="24"/>
          <w:szCs w:val="24"/>
          <w:lang w:eastAsia="bg-BG"/>
        </w:rPr>
        <w:lastRenderedPageBreak/>
        <w:drawing>
          <wp:inline distT="0" distB="0" distL="0" distR="0" wp14:anchorId="167DC5CE" wp14:editId="721A330B">
            <wp:extent cx="6058894" cy="3308350"/>
            <wp:effectExtent l="0" t="0" r="0" b="6350"/>
            <wp:docPr id="10" name="Картина 10" descr="C:\Users\p.kirovski\Desktop\media\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kirovski\Desktop\media\image209.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64237" cy="3311268"/>
                    </a:xfrm>
                    <a:prstGeom prst="rect">
                      <a:avLst/>
                    </a:prstGeom>
                    <a:noFill/>
                    <a:ln>
                      <a:noFill/>
                    </a:ln>
                  </pic:spPr>
                </pic:pic>
              </a:graphicData>
            </a:graphic>
          </wp:inline>
        </w:drawing>
      </w:r>
    </w:p>
    <w:p w:rsidR="00412A6E" w:rsidRPr="00412A6E" w:rsidRDefault="00412A6E" w:rsidP="00412A6E">
      <w:pPr>
        <w:jc w:val="center"/>
        <w:rPr>
          <w:rFonts w:ascii="Times New Roman" w:hAnsi="Times New Roman" w:cs="Times New Roman"/>
          <w:i/>
          <w:sz w:val="24"/>
          <w:szCs w:val="24"/>
        </w:rPr>
      </w:pPr>
      <w:bookmarkStart w:id="39" w:name="_Toc342242477"/>
      <w:bookmarkStart w:id="40" w:name="_Toc351378667"/>
      <w:r w:rsidRPr="00412A6E">
        <w:rPr>
          <w:rFonts w:ascii="Times New Roman" w:hAnsi="Times New Roman" w:cs="Times New Roman"/>
          <w:i/>
          <w:sz w:val="24"/>
          <w:szCs w:val="24"/>
        </w:rPr>
        <w:t>Фигура  Места с орнитологична важност в България</w:t>
      </w:r>
      <w:bookmarkEnd w:id="39"/>
      <w:bookmarkEnd w:id="40"/>
    </w:p>
    <w:p w:rsidR="00412A6E" w:rsidRPr="00412A6E" w:rsidRDefault="00412A6E" w:rsidP="00412A6E">
      <w:pPr>
        <w:shd w:val="clear" w:color="auto" w:fill="FFFFFF"/>
        <w:spacing w:after="150" w:line="240" w:lineRule="auto"/>
        <w:ind w:firstLine="709"/>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През октомври 2019 г., няколко месеца преди появата на пандемията предизвикана от коронавирус, прогнозата на МАЕ (Международната агенция за енергия, https://www.iea.org/) , че 2020 г. ще бъде рекордна година за възобновяемите източници на електроенергия. Глобалните инсталации за слънчеви фотоволтаични и вятърни инсталации бяха определени за надминаване на нивата на 2018 г. с над 20%. Политиките за възобновяеми източници в Китай, Европейския съюз, Съединените щати и Индия се очакваше да доведат до това бързо разрастване.</w:t>
      </w:r>
    </w:p>
    <w:p w:rsidR="00412A6E" w:rsidRPr="00412A6E" w:rsidRDefault="00412A6E" w:rsidP="00412A6E">
      <w:pPr>
        <w:shd w:val="clear" w:color="auto" w:fill="FFFFFF"/>
        <w:spacing w:after="150" w:line="240" w:lineRule="auto"/>
        <w:ind w:firstLine="709"/>
        <w:jc w:val="both"/>
        <w:rPr>
          <w:rFonts w:ascii="Times New Roman" w:eastAsia="Times New Roman" w:hAnsi="Times New Roman" w:cs="Times New Roman"/>
          <w:color w:val="000000"/>
          <w:sz w:val="24"/>
          <w:szCs w:val="24"/>
          <w:lang w:eastAsia="bg-BG"/>
        </w:rPr>
      </w:pPr>
      <w:r w:rsidRPr="00412A6E">
        <w:rPr>
          <w:rFonts w:ascii="Arial" w:eastAsia="Times New Roman" w:hAnsi="Arial" w:cs="Arial"/>
          <w:noProof/>
          <w:color w:val="585858"/>
          <w:sz w:val="24"/>
          <w:szCs w:val="24"/>
          <w:lang w:eastAsia="bg-BG"/>
        </w:rPr>
        <w:drawing>
          <wp:inline distT="0" distB="0" distL="0" distR="0" wp14:anchorId="72252A93" wp14:editId="16DF33BA">
            <wp:extent cx="4862830" cy="2400300"/>
            <wp:effectExtent l="0" t="0" r="0" b="0"/>
            <wp:docPr id="11"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71966" cy="2404810"/>
                    </a:xfrm>
                    <a:prstGeom prst="rect">
                      <a:avLst/>
                    </a:prstGeom>
                    <a:noFill/>
                    <a:ln>
                      <a:noFill/>
                    </a:ln>
                  </pic:spPr>
                </pic:pic>
              </a:graphicData>
            </a:graphic>
          </wp:inline>
        </w:drawing>
      </w:r>
    </w:p>
    <w:p w:rsidR="00412A6E" w:rsidRPr="00412A6E" w:rsidRDefault="00412A6E" w:rsidP="00412A6E">
      <w:pPr>
        <w:spacing w:after="0" w:line="240" w:lineRule="auto"/>
        <w:jc w:val="center"/>
        <w:rPr>
          <w:rFonts w:ascii="Arial" w:eastAsia="Calibri" w:hAnsi="Arial" w:cs="Arial"/>
          <w:i/>
          <w:iCs/>
          <w:color w:val="585858"/>
          <w:sz w:val="24"/>
          <w:szCs w:val="24"/>
          <w:lang w:val="en-US"/>
        </w:rPr>
      </w:pPr>
      <w:r w:rsidRPr="00412A6E">
        <w:rPr>
          <w:rFonts w:ascii="Times New Roman" w:eastAsia="Calibri" w:hAnsi="Times New Roman" w:cs="Times New Roman"/>
          <w:i/>
          <w:iCs/>
          <w:sz w:val="24"/>
          <w:szCs w:val="24"/>
          <w:lang w:val="en-US"/>
        </w:rPr>
        <w:t>Фигура  Инсталирани мощности от възобновяемите източници в световен мащаб</w:t>
      </w:r>
    </w:p>
    <w:p w:rsidR="00412A6E" w:rsidRPr="00E411C2" w:rsidRDefault="00412A6E" w:rsidP="00E411C2">
      <w:pPr>
        <w:shd w:val="clear" w:color="auto" w:fill="FFFFFF"/>
        <w:spacing w:after="150" w:line="240" w:lineRule="auto"/>
        <w:jc w:val="both"/>
        <w:rPr>
          <w:rFonts w:ascii="Times New Roman" w:eastAsia="Times New Roman" w:hAnsi="Times New Roman" w:cs="Times New Roman"/>
          <w:color w:val="585858"/>
          <w:sz w:val="24"/>
          <w:szCs w:val="24"/>
          <w:lang w:eastAsia="bg-BG"/>
        </w:rPr>
      </w:pPr>
      <w:r w:rsidRPr="00412A6E">
        <w:rPr>
          <w:rFonts w:ascii="Times New Roman" w:eastAsia="Times New Roman" w:hAnsi="Times New Roman" w:cs="Times New Roman"/>
          <w:color w:val="585858"/>
          <w:sz w:val="24"/>
          <w:szCs w:val="24"/>
          <w:lang w:eastAsia="bg-BG"/>
        </w:rPr>
        <w:t>Източник: (Международната агенция за енергия, https://www.iea.org/)</w:t>
      </w:r>
    </w:p>
    <w:p w:rsidR="00412A6E" w:rsidRPr="00412A6E" w:rsidRDefault="00412A6E" w:rsidP="00412A6E">
      <w:pPr>
        <w:shd w:val="clear" w:color="auto" w:fill="FFFFFF"/>
        <w:spacing w:after="150" w:line="240" w:lineRule="auto"/>
        <w:ind w:firstLine="709"/>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Вятърната енергия осигурява 0,3%  от енергийните нужди на света. Независимо от това, секторът се намира в средата на невероятен растеж, като МАЕ прогнозира, че офшорната вятърна енергия ще се превърне в индустрия на стойност 1 трилион долара до 2040 г.</w:t>
      </w: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lastRenderedPageBreak/>
        <w:t>Развитие на малки единични ветрогенератори в урбанизираните територии към момента е възпрепятствано поради следните причини:</w:t>
      </w:r>
    </w:p>
    <w:p w:rsidR="00412A6E" w:rsidRPr="00412A6E" w:rsidRDefault="00412A6E" w:rsidP="00796F73">
      <w:pPr>
        <w:numPr>
          <w:ilvl w:val="0"/>
          <w:numId w:val="13"/>
        </w:numPr>
        <w:spacing w:after="0" w:line="240"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Вятърните турбини причиняват дразнещ шум</w:t>
      </w:r>
    </w:p>
    <w:p w:rsidR="00412A6E" w:rsidRPr="00412A6E" w:rsidRDefault="00412A6E" w:rsidP="00796F73">
      <w:pPr>
        <w:numPr>
          <w:ilvl w:val="0"/>
          <w:numId w:val="13"/>
        </w:numPr>
        <w:spacing w:after="0" w:line="240"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Опасни са за птиците</w:t>
      </w:r>
    </w:p>
    <w:p w:rsidR="00412A6E" w:rsidRPr="00412A6E" w:rsidRDefault="00412A6E" w:rsidP="00796F73">
      <w:pPr>
        <w:numPr>
          <w:ilvl w:val="0"/>
          <w:numId w:val="13"/>
        </w:numPr>
        <w:spacing w:after="0" w:line="240"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Естетически са неприемливи</w:t>
      </w:r>
    </w:p>
    <w:p w:rsidR="00412A6E" w:rsidRPr="00412A6E" w:rsidRDefault="00412A6E" w:rsidP="00796F73">
      <w:pPr>
        <w:numPr>
          <w:ilvl w:val="0"/>
          <w:numId w:val="13"/>
        </w:numPr>
        <w:spacing w:after="0" w:line="240"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Имат ниска енергийна ефективност</w:t>
      </w:r>
    </w:p>
    <w:p w:rsidR="00412A6E" w:rsidRPr="00412A6E" w:rsidRDefault="00412A6E" w:rsidP="00796F73">
      <w:pPr>
        <w:numPr>
          <w:ilvl w:val="0"/>
          <w:numId w:val="13"/>
        </w:numPr>
        <w:spacing w:after="0" w:line="240"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Вятърът в населените места не е достатъчно силен за конвенционалните ветротурбини.</w:t>
      </w: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p>
    <w:p w:rsidR="00412A6E" w:rsidRPr="00412A6E" w:rsidRDefault="00412A6E" w:rsidP="00081E4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Растъжит на използването енергия от вятър, не се дължи на радикално преодоляване на нито една от посочените 5 пречки. Той се дължи изцяло на две преимущества на локалните (наземни) ветротурбини, които, засега, са достатъчни </w:t>
      </w:r>
      <w:r w:rsidR="00081E4E">
        <w:rPr>
          <w:rFonts w:ascii="Times New Roman" w:eastAsia="Times New Roman" w:hAnsi="Times New Roman" w:cs="Times New Roman"/>
          <w:sz w:val="24"/>
          <w:szCs w:val="24"/>
          <w:lang w:eastAsia="bg-BG"/>
        </w:rPr>
        <w:t>за бързия растеж на този пазар:</w:t>
      </w:r>
    </w:p>
    <w:p w:rsidR="00412A6E" w:rsidRPr="00412A6E" w:rsidRDefault="00412A6E"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Производството на 100% екологична енергия, което се поощрява и материално в редица държави</w:t>
      </w:r>
    </w:p>
    <w:p w:rsidR="00412A6E" w:rsidRPr="00081E4E" w:rsidRDefault="00412A6E" w:rsidP="00081E4E">
      <w:pPr>
        <w:numPr>
          <w:ilvl w:val="0"/>
          <w:numId w:val="14"/>
        </w:numPr>
        <w:spacing w:after="0" w:line="240"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Независимостта от енергийните доставчици</w:t>
      </w: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Въпреки различните стимули за развитие и използване на възобновяемите енергийни източници (ВЕИ) в енергетиката, напредъкът на технологиите в тази сфера все още е недостатъчен. Малките локални ветрогенератори имат и допълнителни ограничения, които не са в сила за големите турбини - а именно за нисък шум и високи естетически показатели. Малките ветрогенератори се монтират много по-ниско над терена, където вятърът е по-турбулентен и по-слаб. Главният технически недостатък (номер 4 от горния списък) на известните малки вятърни турбини е тяхната ниска ефективност и невъзможността им да работят при малки ветроскорости (номер 5 от горния списък) и висока турбулентност на ветротеченията. А точно такива са условията в населените места. Поради факта, че масово използваните пропелерни вятърни турбини са енергийно ефективни при сравнително силни ветрове - около и над 10 m/s, то те лесно и евтино се оптимизират да достигнат максималната си ефективност/производителност именно при тези условия. При конвенционалните ветрогенератори максимална (номинална) е при постоянен силен вятър, а не е за реално работеща турбина в силно променливи ветрови условия. Известно е, че при много силни ветрове конвенционалните турбини спират, за да не се саморазрушат, а при слаби не могат да се завъртят.</w:t>
      </w:r>
    </w:p>
    <w:p w:rsidR="00412A6E" w:rsidRPr="00412A6E" w:rsidRDefault="00412A6E" w:rsidP="00412A6E">
      <w:pPr>
        <w:spacing w:after="0" w:line="240" w:lineRule="auto"/>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709"/>
        <w:jc w:val="both"/>
        <w:rPr>
          <w:rFonts w:ascii="Times New Roman" w:eastAsia="Times New Roman" w:hAnsi="Times New Roman" w:cs="Times New Roman"/>
          <w:i/>
          <w:sz w:val="24"/>
          <w:szCs w:val="24"/>
          <w:lang w:eastAsia="bg-BG"/>
        </w:rPr>
      </w:pPr>
      <w:r w:rsidRPr="00412A6E">
        <w:rPr>
          <w:rFonts w:ascii="Times New Roman" w:eastAsia="Times New Roman" w:hAnsi="Times New Roman" w:cs="Times New Roman"/>
          <w:i/>
          <w:sz w:val="24"/>
          <w:szCs w:val="24"/>
          <w:lang w:eastAsia="bg-BG"/>
        </w:rPr>
        <w:t>Като пример може да бъде посочен един ветрогенератор от 1 000 вата. Това означава, че той ще произведе 1 000 вата за един час при постоянна скорост на вятъра от 10 м/с. Но при скорост 5 м/с той ще произведе около 120 вата на час. Обаче, дори и ветроскорост от 5 м/с далеч не е преобладаващата на територията на Община Крушари. Преобладаващата ветроскорост в урбанизираните територии и открити места на Община Крушари е около 3m/s. При тази ветроскорост много от конвенционалните пропелерни турбини не произвеждат електричество, а тези, които генерират отдават само около 50 вата на час. Технически съществуват и други турбини, работещи с по-голяма ефективност в градски условия, но те още не са достатъчно развити технически.</w:t>
      </w:r>
    </w:p>
    <w:p w:rsidR="00412A6E" w:rsidRPr="00412A6E" w:rsidRDefault="00412A6E" w:rsidP="00412A6E">
      <w:pPr>
        <w:spacing w:after="0" w:line="240" w:lineRule="auto"/>
        <w:rPr>
          <w:rFonts w:ascii="Times New Roman" w:eastAsia="Times New Roman" w:hAnsi="Times New Roman" w:cs="Times New Roman"/>
          <w:sz w:val="24"/>
          <w:szCs w:val="24"/>
          <w:lang w:eastAsia="bg-BG"/>
        </w:rPr>
      </w:pPr>
    </w:p>
    <w:p w:rsidR="00F50EE2" w:rsidRDefault="00412A6E" w:rsidP="00412A6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Бъдещото развитие в урбанизираните територии при по-ниски скорости на вятъра зависи от прилагането на усъвършенствани технологии и нови технически решения за ветрогенератори с малка мощност за локално приложение. </w:t>
      </w: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Общината може да предприеме действия за изграждане на опитни станции съвместно с научни организации с цел мониторинг в средносрочен и дългосрочен план </w:t>
      </w:r>
      <w:r w:rsidRPr="00412A6E">
        <w:rPr>
          <w:rFonts w:ascii="Times New Roman" w:eastAsia="Times New Roman" w:hAnsi="Times New Roman" w:cs="Times New Roman"/>
          <w:sz w:val="24"/>
          <w:szCs w:val="24"/>
          <w:lang w:eastAsia="bg-BG"/>
        </w:rPr>
        <w:lastRenderedPageBreak/>
        <w:t>на ветровите характеристики на района. Усилията на Община Крушари трябва да са насочени към популяризиране на ветровата енергетика за локално приложение при използване на Грид-конекторна схема или с цел пряка продажба на електроенергията.</w:t>
      </w:r>
    </w:p>
    <w:p w:rsidR="00412A6E" w:rsidRPr="00412A6E" w:rsidRDefault="00412A6E" w:rsidP="00412A6E">
      <w:pPr>
        <w:spacing w:after="0" w:line="240" w:lineRule="auto"/>
        <w:ind w:firstLine="709"/>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Като заключение, реалистичната възможност в дългосрочен период – до 2030 г. е внедряването на малки вертикално-осеви ветрогенератори с мощности до 5 kW, които ще са необходимият компромис между ефективност, природни дадености и екологично въздействие. Реализирането им в урбанизираните територии не се препоръчва поради негативните причини посочени по-горе. Реализирането им в извънградски райони силно ще намали тяхната крайна целесъобразност – генерираната мощност като цяло ще е малка и отдалечена от консуматорите на ел. енергия, т.е. загубите по пренос на произведената енергия ще са значителни и съизмерими с полезния ефект. Реалистична възможност е използването им в сектор „Промишленост”, а именно в индустриални, търговски и селскостопански зони и др. на покривите на големи постройки, тъй като проблемите свързани с шума и въздействието върху птиците ще са значително редуцирани, а проблемът с точката на присъединяване и загубите от пренос на енергията решен в голяма степен. Трябва да се отбележи факта, че на територията на община Крушари липсват големи индустриално зони.</w:t>
      </w: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p>
    <w:p w:rsidR="00412A6E" w:rsidRPr="00F73555" w:rsidRDefault="009D36FC" w:rsidP="002D3C6A">
      <w:pPr>
        <w:pStyle w:val="a8"/>
        <w:keepNext/>
        <w:keepLines/>
        <w:spacing w:before="120" w:after="120" w:line="240" w:lineRule="auto"/>
        <w:ind w:left="927"/>
        <w:outlineLvl w:val="1"/>
        <w:rPr>
          <w:rFonts w:ascii="Times New Roman" w:eastAsia="Times New Roman" w:hAnsi="Times New Roman" w:cs="Times New Roman"/>
          <w:b/>
          <w:sz w:val="24"/>
          <w:szCs w:val="24"/>
          <w:lang w:val="en-US"/>
        </w:rPr>
      </w:pPr>
      <w:bookmarkStart w:id="41" w:name="bookmark171"/>
      <w:bookmarkStart w:id="42" w:name="bookmark172"/>
      <w:bookmarkStart w:id="43" w:name="_Toc350861924"/>
      <w:bookmarkStart w:id="44" w:name="_Toc126265687"/>
      <w:bookmarkEnd w:id="41"/>
      <w:r>
        <w:rPr>
          <w:rFonts w:ascii="Times New Roman" w:eastAsia="Times New Roman" w:hAnsi="Times New Roman" w:cs="Times New Roman"/>
          <w:b/>
          <w:sz w:val="24"/>
          <w:szCs w:val="24"/>
        </w:rPr>
        <w:t xml:space="preserve">6.3. </w:t>
      </w:r>
      <w:r w:rsidR="00412A6E" w:rsidRPr="00F73555">
        <w:rPr>
          <w:rFonts w:ascii="Times New Roman" w:eastAsia="Times New Roman" w:hAnsi="Times New Roman" w:cs="Times New Roman"/>
          <w:b/>
          <w:sz w:val="24"/>
          <w:szCs w:val="24"/>
          <w:lang w:val="en-US"/>
        </w:rPr>
        <w:t>Биоенергия</w:t>
      </w:r>
      <w:bookmarkEnd w:id="42"/>
      <w:bookmarkEnd w:id="43"/>
      <w:bookmarkEnd w:id="44"/>
    </w:p>
    <w:p w:rsidR="00412A6E" w:rsidRPr="00412A6E" w:rsidRDefault="00412A6E" w:rsidP="00412A6E">
      <w:pPr>
        <w:spacing w:after="0" w:line="240" w:lineRule="auto"/>
        <w:ind w:firstLine="720"/>
        <w:jc w:val="both"/>
        <w:rPr>
          <w:rFonts w:ascii="Times New Roman" w:eastAsia="TimesNewRomanPSMT"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Биомасата като термин включва разнообразие от продукти - освен дървесината и отпадъците от дърводобивната и преработвателна промишленост, също и енергийни култури, селскостопански отпадъци и отпадък от плод-зеленчуковата промишленост, животински торове, както и органичната фракция на градските твърди отпадъци, разделно събирания боклук от домакинствата и утайките от пречиствателните станции. Биоенергията се отличава с това, че може да се използва под формата на електро или топлоенергия, както и като гориво за транспортния сектор. В Община Крушари най-използваната биомаса са </w:t>
      </w:r>
      <w:r w:rsidRPr="00412A6E">
        <w:rPr>
          <w:rFonts w:ascii="Times New Roman" w:eastAsia="TimesNewRomanPSMT" w:hAnsi="Times New Roman" w:cs="Times New Roman"/>
          <w:sz w:val="24"/>
          <w:szCs w:val="24"/>
          <w:lang w:eastAsia="bg-BG"/>
        </w:rPr>
        <w:t>дървата за огрев. Те се използват за директно изгаряне в примитивни печки, с нисък КПД (30-40%). Броят на употребяваните в домакинствата съвременни котли е все още незначителен поради ограничени финансови възможности.</w:t>
      </w:r>
    </w:p>
    <w:p w:rsidR="00412A6E" w:rsidRPr="00412A6E" w:rsidRDefault="00412A6E" w:rsidP="00412A6E">
      <w:pPr>
        <w:autoSpaceDE w:val="0"/>
        <w:autoSpaceDN w:val="0"/>
        <w:adjustRightInd w:val="0"/>
        <w:spacing w:after="0" w:line="240" w:lineRule="auto"/>
        <w:ind w:firstLine="709"/>
        <w:jc w:val="both"/>
        <w:rPr>
          <w:rFonts w:ascii="Times New Roman" w:eastAsia="TimesNewRomanPSMT" w:hAnsi="Times New Roman" w:cs="Times New Roman"/>
          <w:sz w:val="24"/>
          <w:szCs w:val="24"/>
          <w:lang w:eastAsia="bg-BG"/>
        </w:rPr>
      </w:pPr>
      <w:r w:rsidRPr="00412A6E">
        <w:rPr>
          <w:rFonts w:ascii="Times New Roman" w:eastAsia="TimesNewRomanPSMT" w:hAnsi="Times New Roman" w:cs="Times New Roman"/>
          <w:sz w:val="24"/>
          <w:szCs w:val="24"/>
          <w:lang w:eastAsia="bg-BG"/>
        </w:rPr>
        <w:t>Използването на съвременни котли може да повиши до два пъти полезното количество топлина, получавано от дървата за огрев, което е равностойно на двукратно увеличаване на потенциала, без да се увеличава потреблението.</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Използването на земеделски и горскостопански отпадъци за производство на енергия все повече се налага като един от най-широко използваните възобновяеми енергийни източници. Обикновено, по-голямата част от този отпадък се оставя да се разлага по естествен начин. Така до известна степен се оползотворява като тор за почвата. Но за някои отпадъци, оставянето им на мястото на обработката може да доведе до съществени екологични проблеми (напр. замърсяване на повърхностните води). Все по-голямо значение придобива алтернативата заложена енергия в биомасата (като възобновяем енергиен източник) да се оползотворява. </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На територията на Община Крушари, няма данни за изградени промишлени инсталации, работещи с биомаса и/или инсталации за производство на биомаса.</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От началото на 90-те, биомасата предизвика голям интерес в глобален мащаб като възобновяем източник, който може много да допринесе за развитието на изоставащите региони и за реализиране на устойчиви системи за енергийни доставки на местно, регионално и глобално ниво. Неутралният характер на биомасата, по отношение съдържанието на въглерод, относително равномерното географско </w:t>
      </w:r>
      <w:r w:rsidRPr="00412A6E">
        <w:rPr>
          <w:rFonts w:ascii="Times New Roman" w:eastAsia="Times New Roman" w:hAnsi="Times New Roman" w:cs="Times New Roman"/>
          <w:sz w:val="24"/>
          <w:szCs w:val="24"/>
          <w:lang w:eastAsia="bg-BG"/>
        </w:rPr>
        <w:lastRenderedPageBreak/>
        <w:t xml:space="preserve">разпределение и потенциално атрактивните цени, правят биомасата обещаващ енергиен източник в много райони на света. </w:t>
      </w:r>
    </w:p>
    <w:p w:rsidR="00412A6E" w:rsidRPr="00412A6E" w:rsidRDefault="00412A6E" w:rsidP="00412A6E">
      <w:pPr>
        <w:spacing w:after="0" w:line="240" w:lineRule="auto"/>
        <w:ind w:firstLine="720"/>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720"/>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От технологична гледна точка, основните схеми за преобразуване на енергията от биомаса са две:</w:t>
      </w:r>
    </w:p>
    <w:p w:rsidR="00412A6E" w:rsidRPr="00412A6E" w:rsidRDefault="00412A6E" w:rsidP="00796F73">
      <w:pPr>
        <w:numPr>
          <w:ilvl w:val="0"/>
          <w:numId w:val="16"/>
        </w:numPr>
        <w:tabs>
          <w:tab w:val="left" w:pos="993"/>
        </w:tabs>
        <w:spacing w:after="0" w:line="240" w:lineRule="auto"/>
        <w:ind w:left="0"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От сухи горими отпадъци (напр. земеделски отпадни продукти: слама, стъбла и др. или от дърводобивната и преработвателната промишленост, както и сух отпадък от животновъдството);</w:t>
      </w:r>
    </w:p>
    <w:p w:rsidR="00412A6E" w:rsidRPr="00412A6E" w:rsidRDefault="00412A6E" w:rsidP="00796F73">
      <w:pPr>
        <w:numPr>
          <w:ilvl w:val="0"/>
          <w:numId w:val="16"/>
        </w:numPr>
        <w:tabs>
          <w:tab w:val="left" w:pos="993"/>
        </w:tabs>
        <w:spacing w:after="0" w:line="240" w:lineRule="auto"/>
        <w:ind w:left="0"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От мокри отпадъци (напр. течен животински тор, отпадъци от земеделски култури във восъчна зрелост и др.).</w:t>
      </w:r>
    </w:p>
    <w:p w:rsidR="00412A6E" w:rsidRPr="00412A6E" w:rsidRDefault="00412A6E" w:rsidP="00412A6E">
      <w:pPr>
        <w:tabs>
          <w:tab w:val="left" w:pos="993"/>
        </w:tabs>
        <w:spacing w:after="0" w:line="240" w:lineRule="auto"/>
        <w:ind w:left="709"/>
        <w:jc w:val="both"/>
        <w:rPr>
          <w:rFonts w:ascii="Times New Roman" w:eastAsia="Times New Roman" w:hAnsi="Times New Roman" w:cs="Times New Roman"/>
          <w:sz w:val="24"/>
          <w:szCs w:val="24"/>
          <w:lang w:eastAsia="bg-BG"/>
        </w:rPr>
      </w:pPr>
    </w:p>
    <w:p w:rsidR="00412A6E" w:rsidRPr="00412A6E" w:rsidRDefault="00412A6E" w:rsidP="00412A6E">
      <w:pPr>
        <w:tabs>
          <w:tab w:val="left" w:pos="993"/>
        </w:tabs>
        <w:spacing w:after="0" w:line="240" w:lineRule="auto"/>
        <w:ind w:left="709"/>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Начините за енергийно преобразуване на биогоривата са:</w:t>
      </w:r>
    </w:p>
    <w:p w:rsidR="00412A6E" w:rsidRPr="00412A6E" w:rsidRDefault="00412A6E" w:rsidP="00796F73">
      <w:pPr>
        <w:numPr>
          <w:ilvl w:val="0"/>
          <w:numId w:val="16"/>
        </w:numPr>
        <w:tabs>
          <w:tab w:val="left" w:pos="993"/>
        </w:tabs>
        <w:spacing w:after="0" w:line="240" w:lineRule="auto"/>
        <w:ind w:left="0"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Пряко изгаряне и използване на топлината за отопление и готвене - в домакинствата;</w:t>
      </w:r>
    </w:p>
    <w:p w:rsidR="00412A6E" w:rsidRPr="00412A6E" w:rsidRDefault="00412A6E" w:rsidP="00796F73">
      <w:pPr>
        <w:numPr>
          <w:ilvl w:val="0"/>
          <w:numId w:val="16"/>
        </w:numPr>
        <w:tabs>
          <w:tab w:val="left" w:pos="993"/>
        </w:tabs>
        <w:spacing w:after="0" w:line="240" w:lineRule="auto"/>
        <w:ind w:left="0"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Изгаряне на биомасата или продукти от биомаса, за производство на топло и електроенергия;</w:t>
      </w:r>
    </w:p>
    <w:p w:rsidR="00412A6E" w:rsidRPr="00081E4E" w:rsidRDefault="00412A6E" w:rsidP="00081E4E">
      <w:pPr>
        <w:numPr>
          <w:ilvl w:val="0"/>
          <w:numId w:val="16"/>
        </w:numPr>
        <w:tabs>
          <w:tab w:val="left" w:pos="993"/>
        </w:tabs>
        <w:spacing w:after="0" w:line="240" w:lineRule="auto"/>
        <w:ind w:left="0"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Биохимично или термохимично разлагане на биомасата на биогаз и течни горива, които после се използват за горива за транспорта или за отопление, готвене, електропроизводство. Най-често използваните съвременни горива са първичният материал или съпътстващи основното производство продукти (традиционна биомаса) от дърводобивната, дървообработвателна и мебелна промишленост, както и от земеделието (дърва, вършина, клони, трици, трески, слама, стъбла, люспи, отпадъци при кастрене, енергийни култури и т.н.). Освен това, все повече намира приложение преработването на суровия материал в пелети и брикети. Вторично обработените продукти са с доказано по-висока калоричност и по-добри характеристики по отношение на пепелта, емисиите и не на последно място - логистичните проблеми (напр. транспортиране).</w:t>
      </w:r>
    </w:p>
    <w:p w:rsidR="00412A6E" w:rsidRPr="00412A6E" w:rsidRDefault="00412A6E" w:rsidP="00412A6E">
      <w:pPr>
        <w:spacing w:after="0" w:line="240"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Енергията от различните биогорива може да се използва в различен мащаб. При малки проекти, отделни домакинства или малки предприятия могат да се възползват от наличната им биомаса, а при по-големи проекти, горивото може да произхожда от няколко източника при по-голям район на събиране. Най-изгодното използване при различните ситуации зависи от разходите за транспортиране (обикновено преносът на биогорива на повече от 50 km вече ги прави неконкурентни), от икономическите параметри на инсталациите и от институционални фактори. Като цяло, всички алтернативи за използване на отпадъци за енергия имат ограничено въздействие върху околната среда. Количествата атмосферни замърсители са относително ниски (особено ако се използват по-нови технологии, например за комбинирано енергопроизводство). Основните екологични ползи от оползотворяването на земеделски и горски отпадъци или субпродукти за енергопроизводство е от заместването или предотвратяването на емисии, свързани с традиционното електропроизводство. Биомасата и отпадъците са единствените възобновяеми енергийни източници, които пряко се конкурират с изкопаемите горива, затова и развитието на иновациите, технологиите и системите (напр. за съвместно изгаряне) може да допринесе за навлизането на биомасата на пазара на твърди горива. Приносът на биомасата в такъв случай би бил значителен за увеличаване на количеството електро и топлоенергия, генерирани от възобновяеми източници, в съответствие с европейските и глобалните стратегии и екологичната политика. В дългосрочен план за България комбинира</w:t>
      </w:r>
      <w:r w:rsidRPr="00412A6E">
        <w:rPr>
          <w:rFonts w:ascii="Times New Roman" w:eastAsia="Times New Roman" w:hAnsi="Times New Roman" w:cs="Times New Roman"/>
          <w:sz w:val="24"/>
          <w:szCs w:val="24"/>
          <w:lang w:eastAsia="bg-BG"/>
        </w:rPr>
        <w:softHyphen/>
        <w:t>ното използване на биомасата за топлина и електроенергия има най-голям потенциал като обем из</w:t>
      </w:r>
      <w:r w:rsidRPr="00412A6E">
        <w:rPr>
          <w:rFonts w:ascii="Times New Roman" w:eastAsia="Times New Roman" w:hAnsi="Times New Roman" w:cs="Times New Roman"/>
          <w:sz w:val="24"/>
          <w:szCs w:val="24"/>
          <w:lang w:eastAsia="bg-BG"/>
        </w:rPr>
        <w:softHyphen/>
        <w:t>между всички възобновяемите енергии.</w:t>
      </w:r>
    </w:p>
    <w:p w:rsidR="00412A6E" w:rsidRPr="00412A6E" w:rsidRDefault="00412A6E" w:rsidP="00412A6E">
      <w:pPr>
        <w:spacing w:after="0" w:line="240" w:lineRule="auto"/>
        <w:ind w:firstLine="567"/>
        <w:rPr>
          <w:rFonts w:ascii="Times New Roman" w:eastAsia="Verdana" w:hAnsi="Times New Roman" w:cs="Times New Roman"/>
          <w:b/>
          <w:sz w:val="24"/>
          <w:szCs w:val="24"/>
          <w:lang w:eastAsia="bg-BG"/>
        </w:rPr>
      </w:pPr>
      <w:r w:rsidRPr="00412A6E">
        <w:rPr>
          <w:rFonts w:ascii="Times New Roman" w:eastAsia="Verdana" w:hAnsi="Times New Roman" w:cs="Times New Roman"/>
          <w:b/>
          <w:sz w:val="24"/>
          <w:szCs w:val="24"/>
          <w:lang w:eastAsia="bg-BG"/>
        </w:rPr>
        <w:t>Категории биомаса:</w:t>
      </w:r>
    </w:p>
    <w:p w:rsidR="00412A6E" w:rsidRPr="00412A6E" w:rsidRDefault="00412A6E" w:rsidP="00796F73">
      <w:pPr>
        <w:numPr>
          <w:ilvl w:val="0"/>
          <w:numId w:val="16"/>
        </w:numPr>
        <w:tabs>
          <w:tab w:val="left" w:pos="851"/>
        </w:tabs>
        <w:spacing w:after="0" w:line="276" w:lineRule="auto"/>
        <w:ind w:left="0" w:firstLine="567"/>
        <w:jc w:val="both"/>
        <w:rPr>
          <w:rFonts w:ascii="Times New Roman" w:eastAsia="Arial" w:hAnsi="Times New Roman" w:cs="Times New Roman"/>
          <w:sz w:val="24"/>
          <w:szCs w:val="24"/>
          <w:lang w:eastAsia="bg-BG"/>
        </w:rPr>
      </w:pPr>
      <w:r w:rsidRPr="00412A6E">
        <w:rPr>
          <w:rFonts w:ascii="Times New Roman" w:eastAsia="Arial" w:hAnsi="Times New Roman" w:cs="Times New Roman"/>
          <w:b/>
          <w:bCs/>
          <w:sz w:val="24"/>
          <w:szCs w:val="24"/>
          <w:shd w:val="clear" w:color="auto" w:fill="FFFFFF"/>
          <w:lang w:eastAsia="bg-BG"/>
        </w:rPr>
        <w:lastRenderedPageBreak/>
        <w:t>Отпадна и неизползвана биомаса</w:t>
      </w:r>
      <w:r w:rsidRPr="00412A6E">
        <w:rPr>
          <w:rFonts w:ascii="Times New Roman" w:eastAsia="Arial" w:hAnsi="Times New Roman" w:cs="Times New Roman"/>
          <w:sz w:val="24"/>
          <w:szCs w:val="24"/>
          <w:lang w:eastAsia="bg-BG"/>
        </w:rPr>
        <w:t xml:space="preserve"> включва: остатъци от горскостопанските дейности (клони и вършина), възможно увеличение на добитите количества дървесина от горското стопанство, индустриални дървесни отпадъци (дървесни стърготини, кори, изрезки, черна луга и др.), строителни дървесни отпадъци, твърди селскостопански отпадъци (слама, царевични и слънчогледови стъбла, лозови пръчки, клони от резитба на овощни дървета, тютюневи стъбла), тор от животновъдни ферми, твърди битови отпадъци, утайки от пречиствателни инсталации за отпадни води, отпадно готварско олио.</w:t>
      </w:r>
    </w:p>
    <w:p w:rsidR="00412A6E" w:rsidRPr="00412A6E" w:rsidRDefault="00412A6E" w:rsidP="00796F73">
      <w:pPr>
        <w:numPr>
          <w:ilvl w:val="0"/>
          <w:numId w:val="16"/>
        </w:numPr>
        <w:tabs>
          <w:tab w:val="left" w:pos="851"/>
        </w:tabs>
        <w:spacing w:after="0" w:line="276" w:lineRule="auto"/>
        <w:ind w:left="0" w:firstLine="567"/>
        <w:jc w:val="both"/>
        <w:rPr>
          <w:rFonts w:ascii="Times New Roman" w:eastAsia="Arial" w:hAnsi="Times New Roman" w:cs="Times New Roman"/>
          <w:sz w:val="24"/>
          <w:szCs w:val="24"/>
          <w:lang w:eastAsia="bg-BG"/>
        </w:rPr>
      </w:pPr>
      <w:r w:rsidRPr="00412A6E">
        <w:rPr>
          <w:rFonts w:ascii="Times New Roman" w:eastAsia="Arial" w:hAnsi="Times New Roman" w:cs="Times New Roman"/>
          <w:b/>
          <w:bCs/>
          <w:sz w:val="24"/>
          <w:szCs w:val="24"/>
          <w:shd w:val="clear" w:color="auto" w:fill="FFFFFF"/>
          <w:lang w:eastAsia="bg-BG"/>
        </w:rPr>
        <w:t>Компост:</w:t>
      </w:r>
      <w:r w:rsidRPr="00412A6E">
        <w:rPr>
          <w:rFonts w:ascii="Times New Roman" w:eastAsia="Arial" w:hAnsi="Times New Roman" w:cs="Times New Roman"/>
          <w:sz w:val="24"/>
          <w:szCs w:val="24"/>
          <w:lang w:eastAsia="bg-BG"/>
        </w:rPr>
        <w:t xml:space="preserve"> продукт, получен от естественото разграждане на растителни и други биоразградими отпадъци под въздействието на бактерии и други микроорганизми при наличието на достатъчно количество кислород, влага и при постоянна температура.</w:t>
      </w:r>
    </w:p>
    <w:p w:rsidR="00412A6E" w:rsidRPr="00412A6E" w:rsidRDefault="00412A6E" w:rsidP="00796F73">
      <w:pPr>
        <w:numPr>
          <w:ilvl w:val="0"/>
          <w:numId w:val="16"/>
        </w:numPr>
        <w:tabs>
          <w:tab w:val="left" w:pos="851"/>
        </w:tabs>
        <w:spacing w:after="0" w:line="276" w:lineRule="auto"/>
        <w:ind w:left="0" w:firstLine="567"/>
        <w:jc w:val="both"/>
        <w:rPr>
          <w:rFonts w:ascii="Times New Roman" w:eastAsia="Arial" w:hAnsi="Times New Roman" w:cs="Times New Roman"/>
          <w:sz w:val="24"/>
          <w:szCs w:val="24"/>
          <w:lang w:eastAsia="bg-BG"/>
        </w:rPr>
      </w:pPr>
      <w:r w:rsidRPr="00412A6E">
        <w:rPr>
          <w:rFonts w:ascii="Times New Roman" w:eastAsia="Arial" w:hAnsi="Times New Roman" w:cs="Times New Roman"/>
          <w:b/>
          <w:bCs/>
          <w:sz w:val="24"/>
          <w:szCs w:val="24"/>
          <w:shd w:val="clear" w:color="auto" w:fill="FFFFFF"/>
          <w:lang w:eastAsia="bg-BG"/>
        </w:rPr>
        <w:t>Енергийните култури</w:t>
      </w:r>
      <w:r w:rsidRPr="00412A6E">
        <w:rPr>
          <w:rFonts w:ascii="Times New Roman" w:eastAsia="Arial" w:hAnsi="Times New Roman" w:cs="Times New Roman"/>
          <w:sz w:val="24"/>
          <w:szCs w:val="24"/>
          <w:lang w:eastAsia="bg-BG"/>
        </w:rPr>
        <w:t xml:space="preserve"> включват: едногодишни енергийни култури (зърнена култура, прибрана заедно със сламата, зърнена култура, картофи, захарно цвекло, слънчогледово и рапично семе и др.), а също и многогодишни енергийни култури (бързорастящи дървесни видове – пауловния, топола и акация, бързооборотни насаждения от върба или топола, слонска трева и др.).</w:t>
      </w:r>
    </w:p>
    <w:p w:rsidR="00412A6E" w:rsidRP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Един от възможните източници на биомаса на територията на Община Крушари са горите. Освен дървесина за промишлени цели, те осигуряват дърва за огрев, дървесни отпадъци, които могат да се преработят на трески или пелети и др.</w:t>
      </w:r>
    </w:p>
    <w:p w:rsidR="00412A6E" w:rsidRP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От общата територия на Община Крушари - земеделската земя е около 30 473,60 хка или 73% от общата територия, а горските територии възлизат на 7 472,14 хка или 17.91%. Останалата територия е водни площи и водни течения (0.24%), населени места и урбанизирани територии (3.01 %), за транспорт и инфраструктура (0.45 %) и други с незначителен дял.</w:t>
      </w:r>
    </w:p>
    <w:p w:rsidR="00412A6E" w:rsidRPr="00412A6E" w:rsidRDefault="00412A6E" w:rsidP="00412A6E">
      <w:pPr>
        <w:spacing w:after="0" w:line="276"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Остатъците от отглежданите селскостопански култури включват предимно стъбла и листа, които не са прибрани или премахнати от полето за комерсиални цели: царевични стъбла, листа, обелки и кочани или пшенична слама.</w:t>
      </w:r>
    </w:p>
    <w:p w:rsidR="00412A6E" w:rsidRPr="00412A6E" w:rsidRDefault="00412A6E" w:rsidP="00412A6E">
      <w:pPr>
        <w:spacing w:after="0" w:line="276" w:lineRule="auto"/>
        <w:ind w:firstLine="709"/>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Възможните методи за преобразуване на биомасата в енергия включват: директно изгаряне с оползотворяване на топлината, газификация или пиролиза (при която се получава горивен газ) и бърза пиролиза (при която се получава течен горивен продукт). Твърдите селскостопански отпадъци могат да се използват и като гориво за стирлингови двигатели. Съществуват методи за производство на етанол от целулозните компоненти на биомасата, както и на въглеводороди от нейните лигнинови компоненти. От всички изброени методи, най-ефективно е директното изгаряне. На база методите за енергийно оползотворяване видовете биомаса могат да бъдат класифицирани в следните 3 групи:</w:t>
      </w:r>
    </w:p>
    <w:p w:rsidR="00412A6E" w:rsidRPr="00412A6E" w:rsidRDefault="00412A6E" w:rsidP="00796F73">
      <w:pPr>
        <w:numPr>
          <w:ilvl w:val="0"/>
          <w:numId w:val="15"/>
        </w:numPr>
        <w:spacing w:after="0" w:line="276" w:lineRule="auto"/>
        <w:jc w:val="both"/>
        <w:rPr>
          <w:rFonts w:ascii="Times New Roman" w:eastAsia="Arial" w:hAnsi="Times New Roman" w:cs="Times New Roman"/>
          <w:i/>
          <w:sz w:val="24"/>
          <w:szCs w:val="24"/>
          <w:lang w:eastAsia="bg-BG"/>
        </w:rPr>
      </w:pPr>
      <w:r w:rsidRPr="00412A6E">
        <w:rPr>
          <w:rFonts w:ascii="Times New Roman" w:eastAsia="Arial" w:hAnsi="Times New Roman" w:cs="Times New Roman"/>
          <w:i/>
          <w:sz w:val="24"/>
          <w:szCs w:val="24"/>
          <w:lang w:eastAsia="bg-BG"/>
        </w:rPr>
        <w:t>Лозови пръчки и клони от дървета;</w:t>
      </w:r>
    </w:p>
    <w:p w:rsidR="00412A6E" w:rsidRPr="00412A6E" w:rsidRDefault="00412A6E" w:rsidP="00796F73">
      <w:pPr>
        <w:numPr>
          <w:ilvl w:val="0"/>
          <w:numId w:val="15"/>
        </w:numPr>
        <w:spacing w:after="0" w:line="276" w:lineRule="auto"/>
        <w:jc w:val="both"/>
        <w:rPr>
          <w:rFonts w:ascii="Times New Roman" w:eastAsia="Arial" w:hAnsi="Times New Roman" w:cs="Times New Roman"/>
          <w:i/>
          <w:sz w:val="24"/>
          <w:szCs w:val="24"/>
          <w:lang w:eastAsia="bg-BG"/>
        </w:rPr>
      </w:pPr>
      <w:r w:rsidRPr="00412A6E">
        <w:rPr>
          <w:rFonts w:ascii="Times New Roman" w:eastAsia="Arial" w:hAnsi="Times New Roman" w:cs="Times New Roman"/>
          <w:i/>
          <w:sz w:val="24"/>
          <w:szCs w:val="24"/>
          <w:lang w:eastAsia="bg-BG"/>
        </w:rPr>
        <w:t>Слама;</w:t>
      </w:r>
    </w:p>
    <w:p w:rsidR="00412A6E" w:rsidRPr="00412A6E" w:rsidRDefault="00412A6E" w:rsidP="00796F73">
      <w:pPr>
        <w:numPr>
          <w:ilvl w:val="0"/>
          <w:numId w:val="15"/>
        </w:numPr>
        <w:spacing w:after="0" w:line="276" w:lineRule="auto"/>
        <w:jc w:val="both"/>
        <w:rPr>
          <w:rFonts w:ascii="Times New Roman" w:eastAsia="Arial" w:hAnsi="Times New Roman" w:cs="Times New Roman"/>
          <w:i/>
          <w:sz w:val="24"/>
          <w:szCs w:val="24"/>
          <w:lang w:eastAsia="bg-BG"/>
        </w:rPr>
      </w:pPr>
      <w:r w:rsidRPr="00412A6E">
        <w:rPr>
          <w:rFonts w:ascii="Times New Roman" w:eastAsia="Arial" w:hAnsi="Times New Roman" w:cs="Times New Roman"/>
          <w:i/>
          <w:sz w:val="24"/>
          <w:szCs w:val="24"/>
          <w:lang w:eastAsia="bg-BG"/>
        </w:rPr>
        <w:t>Царевични, слънчогледови и тютюневи стъбла.</w:t>
      </w:r>
    </w:p>
    <w:p w:rsidR="00412A6E" w:rsidRPr="00412A6E" w:rsidRDefault="00412A6E" w:rsidP="00412A6E">
      <w:pPr>
        <w:spacing w:after="0" w:line="276" w:lineRule="auto"/>
        <w:ind w:firstLine="720"/>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 xml:space="preserve">По отношение на лозовите пръчки и клоните от овощни дървета съществува добре известна технология за директно изгаряне. Причината да не се използват тези продукти в по-голяма степен е липсата на подходящи съоръжения за предварително </w:t>
      </w:r>
      <w:r w:rsidRPr="00412A6E">
        <w:rPr>
          <w:rFonts w:ascii="Times New Roman" w:eastAsia="Arial" w:hAnsi="Times New Roman" w:cs="Times New Roman"/>
          <w:sz w:val="24"/>
          <w:szCs w:val="24"/>
          <w:lang w:eastAsia="bg-BG"/>
        </w:rPr>
        <w:lastRenderedPageBreak/>
        <w:t>третиране (например, надробяване на трески). Балираната слама е продукт, който по-трудно може да се използва като гориво.</w:t>
      </w:r>
    </w:p>
    <w:p w:rsidR="00412A6E" w:rsidRPr="00412A6E" w:rsidRDefault="00412A6E" w:rsidP="00412A6E">
      <w:pPr>
        <w:spacing w:after="0" w:line="276"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За територията на Община Крушари няма данни за т.нар. енергийни култури, които се отглеждат специално за производство на биомаса.</w:t>
      </w:r>
    </w:p>
    <w:p w:rsid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Въпреки че липсват данни за добиваното количество слама по години и количеството остатъци от селскостопански култури, използвани за енергийни цели, трябва да се отбележи, че в национален мащаб тези количества са значителни и представляват значим енергиен ресурс. При 100 хиляди декара, засети с пшеница и ечемик, количеството слама е минимум 50 000 тона/година. Една част от нея се използва в животновъдството, останалата може да се изгаря в подходящи котелни уредби. При слънчогледовите стъбла теоретичният ресурс се оценява до 2000 кг на ха, като 60 % от тях са налични количества възможни за оползотворяване. </w:t>
      </w:r>
    </w:p>
    <w:p w:rsidR="006A3614" w:rsidRPr="00412A6E" w:rsidRDefault="006A3614" w:rsidP="00412A6E">
      <w:pPr>
        <w:spacing w:after="0" w:line="276" w:lineRule="auto"/>
        <w:ind w:firstLine="720"/>
        <w:jc w:val="both"/>
        <w:rPr>
          <w:rFonts w:ascii="Times New Roman" w:eastAsia="Times New Roman" w:hAnsi="Times New Roman" w:cs="Times New Roman"/>
          <w:sz w:val="24"/>
          <w:szCs w:val="24"/>
          <w:lang w:eastAsia="bg-BG"/>
        </w:rPr>
      </w:pPr>
    </w:p>
    <w:p w:rsidR="00412A6E" w:rsidRPr="00412A6E" w:rsidRDefault="00412A6E" w:rsidP="00412A6E">
      <w:pPr>
        <w:spacing w:after="0" w:line="276" w:lineRule="auto"/>
        <w:ind w:firstLine="720"/>
        <w:jc w:val="both"/>
        <w:rPr>
          <w:rFonts w:ascii="Times New Roman" w:eastAsia="Times New Roman" w:hAnsi="Times New Roman" w:cs="Times New Roman"/>
          <w:b/>
          <w:i/>
          <w:sz w:val="24"/>
          <w:szCs w:val="24"/>
          <w:lang w:eastAsia="bg-BG"/>
        </w:rPr>
      </w:pPr>
      <w:r w:rsidRPr="00412A6E">
        <w:rPr>
          <w:rFonts w:ascii="Times New Roman" w:eastAsia="Times New Roman" w:hAnsi="Times New Roman" w:cs="Times New Roman"/>
          <w:b/>
          <w:i/>
          <w:sz w:val="24"/>
          <w:szCs w:val="24"/>
          <w:lang w:eastAsia="bg-BG"/>
        </w:rPr>
        <w:t>Теоретичният потенциал в Община Крушари е максимум 40 000 тона годишно съобразно вида на засетите площи с житни култури. Относителният дял на използваемост е 20%, което води до извода, че разполагаемият ресурс биомаса от слама на територията е около 8000 тона годишно, а от слънчоглед около 4000 тона годишно.</w:t>
      </w:r>
    </w:p>
    <w:p w:rsidR="00412A6E" w:rsidRPr="00412A6E" w:rsidRDefault="00412A6E" w:rsidP="00412A6E">
      <w:pPr>
        <w:spacing w:after="0" w:line="276" w:lineRule="auto"/>
        <w:jc w:val="both"/>
        <w:rPr>
          <w:rFonts w:ascii="Times New Roman" w:eastAsia="Arial" w:hAnsi="Times New Roman" w:cs="Times New Roman"/>
          <w:sz w:val="24"/>
          <w:szCs w:val="24"/>
          <w:lang w:eastAsia="bg-BG"/>
        </w:rPr>
      </w:pPr>
    </w:p>
    <w:p w:rsidR="00412A6E" w:rsidRDefault="00412A6E" w:rsidP="00412A6E">
      <w:pPr>
        <w:spacing w:after="0" w:line="276" w:lineRule="auto"/>
        <w:ind w:firstLine="709"/>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Твърдите селскостопански отпадъци имат различни качествени показатели, които са особено важни за осигуряването на стабилен горивен процес. Основните характеристики са представени в таблицата по-долу.</w:t>
      </w:r>
    </w:p>
    <w:p w:rsidR="00412A6E" w:rsidRPr="00412A6E" w:rsidRDefault="00412A6E" w:rsidP="00081E4E">
      <w:pPr>
        <w:spacing w:after="0" w:line="276" w:lineRule="auto"/>
        <w:jc w:val="both"/>
        <w:rPr>
          <w:rFonts w:ascii="Times New Roman" w:eastAsia="Arial" w:hAnsi="Times New Roman" w:cs="Times New Roman"/>
          <w:sz w:val="24"/>
          <w:szCs w:val="24"/>
          <w:lang w:eastAsia="bg-BG"/>
        </w:rPr>
      </w:pPr>
    </w:p>
    <w:p w:rsidR="00412A6E" w:rsidRPr="00412A6E" w:rsidRDefault="00412A6E" w:rsidP="00412A6E">
      <w:pPr>
        <w:spacing w:after="0" w:line="240" w:lineRule="auto"/>
        <w:jc w:val="center"/>
        <w:rPr>
          <w:rFonts w:ascii="Times New Roman" w:eastAsia="Times New Roman" w:hAnsi="Times New Roman" w:cs="Times New Roman"/>
          <w:bCs/>
          <w:i/>
          <w:color w:val="000000"/>
          <w:sz w:val="24"/>
          <w:szCs w:val="24"/>
          <w:lang w:eastAsia="bg-BG"/>
        </w:rPr>
      </w:pPr>
      <w:bookmarkStart w:id="45" w:name="_Toc351388735"/>
      <w:bookmarkStart w:id="46" w:name="_Toc126314340"/>
      <w:r w:rsidRPr="00412A6E">
        <w:rPr>
          <w:rFonts w:ascii="Times New Roman" w:eastAsia="Times New Roman" w:hAnsi="Times New Roman" w:cs="Times New Roman"/>
          <w:i/>
          <w:sz w:val="24"/>
          <w:szCs w:val="24"/>
          <w:lang w:eastAsia="bg-BG"/>
        </w:rPr>
        <w:t xml:space="preserve">Таблица  </w:t>
      </w:r>
      <w:r w:rsidRPr="00412A6E">
        <w:rPr>
          <w:rFonts w:ascii="Times New Roman" w:eastAsia="Times New Roman" w:hAnsi="Times New Roman" w:cs="Times New Roman"/>
          <w:bCs/>
          <w:i/>
          <w:color w:val="000000"/>
          <w:sz w:val="24"/>
          <w:szCs w:val="24"/>
          <w:lang w:eastAsia="bg-BG"/>
        </w:rPr>
        <w:t>Качествени показатели на твърдите селскостопански отпадъци</w:t>
      </w:r>
      <w:bookmarkEnd w:id="45"/>
      <w:bookmarkEnd w:id="46"/>
    </w:p>
    <w:tbl>
      <w:tblPr>
        <w:tblW w:w="490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88"/>
        <w:gridCol w:w="1882"/>
        <w:gridCol w:w="1310"/>
        <w:gridCol w:w="1403"/>
        <w:gridCol w:w="1265"/>
        <w:gridCol w:w="1263"/>
      </w:tblGrid>
      <w:tr w:rsidR="00412A6E" w:rsidRPr="00412A6E" w:rsidTr="00412A6E">
        <w:trPr>
          <w:trHeight w:val="528"/>
          <w:jc w:val="center"/>
        </w:trPr>
        <w:tc>
          <w:tcPr>
            <w:tcW w:w="1091" w:type="pct"/>
            <w:vMerge w:val="restart"/>
            <w:shd w:val="clear" w:color="000000" w:fill="FFFFFF"/>
            <w:vAlign w:val="center"/>
            <w:hideMark/>
          </w:tcPr>
          <w:p w:rsidR="00412A6E" w:rsidRPr="00412A6E" w:rsidRDefault="00412A6E" w:rsidP="00412A6E">
            <w:pPr>
              <w:spacing w:after="0" w:line="276" w:lineRule="auto"/>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Видове твърди селскостопански отпадъци</w:t>
            </w:r>
          </w:p>
        </w:tc>
        <w:tc>
          <w:tcPr>
            <w:tcW w:w="1033"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Технически потенциал/</w:t>
            </w:r>
          </w:p>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неусвоен</w:t>
            </w:r>
          </w:p>
        </w:tc>
        <w:tc>
          <w:tcPr>
            <w:tcW w:w="719"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Влажност</w:t>
            </w:r>
          </w:p>
        </w:tc>
        <w:tc>
          <w:tcPr>
            <w:tcW w:w="770"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Въглеродно съдържание</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Долна топлина на изгаряне</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Енергиен еквивалент</w:t>
            </w:r>
          </w:p>
        </w:tc>
      </w:tr>
      <w:tr w:rsidR="00412A6E" w:rsidRPr="00412A6E" w:rsidTr="00412A6E">
        <w:trPr>
          <w:trHeight w:val="264"/>
          <w:jc w:val="center"/>
        </w:trPr>
        <w:tc>
          <w:tcPr>
            <w:tcW w:w="1091" w:type="pct"/>
            <w:vMerge/>
            <w:vAlign w:val="center"/>
            <w:hideMark/>
          </w:tcPr>
          <w:p w:rsidR="00412A6E" w:rsidRPr="00412A6E" w:rsidRDefault="00412A6E" w:rsidP="00412A6E">
            <w:pPr>
              <w:spacing w:after="0" w:line="276" w:lineRule="auto"/>
              <w:jc w:val="both"/>
              <w:rPr>
                <w:rFonts w:ascii="Times New Roman" w:eastAsia="Times New Roman" w:hAnsi="Times New Roman" w:cs="Times New Roman"/>
                <w:color w:val="000000"/>
                <w:sz w:val="24"/>
                <w:szCs w:val="24"/>
                <w:lang w:eastAsia="bg-BG"/>
              </w:rPr>
            </w:pPr>
          </w:p>
        </w:tc>
        <w:tc>
          <w:tcPr>
            <w:tcW w:w="1033"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т/г.</w:t>
            </w:r>
          </w:p>
        </w:tc>
        <w:tc>
          <w:tcPr>
            <w:tcW w:w="719"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w:t>
            </w:r>
          </w:p>
        </w:tc>
        <w:tc>
          <w:tcPr>
            <w:tcW w:w="770"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 на раб. маса</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kcal/кг</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тне/г.</w:t>
            </w:r>
          </w:p>
        </w:tc>
      </w:tr>
      <w:tr w:rsidR="00412A6E" w:rsidRPr="00412A6E" w:rsidTr="00412A6E">
        <w:trPr>
          <w:trHeight w:val="264"/>
          <w:jc w:val="center"/>
        </w:trPr>
        <w:tc>
          <w:tcPr>
            <w:tcW w:w="1091" w:type="pct"/>
            <w:shd w:val="clear" w:color="000000" w:fill="FFFFFF"/>
            <w:vAlign w:val="center"/>
            <w:hideMark/>
          </w:tcPr>
          <w:p w:rsidR="00412A6E" w:rsidRPr="00412A6E" w:rsidRDefault="00412A6E" w:rsidP="00412A6E">
            <w:pPr>
              <w:spacing w:after="0" w:line="276" w:lineRule="auto"/>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Слама</w:t>
            </w:r>
          </w:p>
        </w:tc>
        <w:tc>
          <w:tcPr>
            <w:tcW w:w="1033"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8000</w:t>
            </w:r>
          </w:p>
        </w:tc>
        <w:tc>
          <w:tcPr>
            <w:tcW w:w="719"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10-20</w:t>
            </w:r>
          </w:p>
        </w:tc>
        <w:tc>
          <w:tcPr>
            <w:tcW w:w="770"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42</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3 400</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2640</w:t>
            </w:r>
          </w:p>
        </w:tc>
      </w:tr>
      <w:tr w:rsidR="00412A6E" w:rsidRPr="00412A6E" w:rsidTr="00412A6E">
        <w:trPr>
          <w:trHeight w:val="264"/>
          <w:jc w:val="center"/>
        </w:trPr>
        <w:tc>
          <w:tcPr>
            <w:tcW w:w="1091" w:type="pct"/>
            <w:shd w:val="clear" w:color="000000" w:fill="FFFFFF"/>
            <w:vAlign w:val="center"/>
          </w:tcPr>
          <w:p w:rsidR="00412A6E" w:rsidRPr="00412A6E" w:rsidRDefault="00412A6E" w:rsidP="00412A6E">
            <w:pPr>
              <w:spacing w:after="0" w:line="276" w:lineRule="auto"/>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Слънчогледови стъбла</w:t>
            </w:r>
          </w:p>
        </w:tc>
        <w:tc>
          <w:tcPr>
            <w:tcW w:w="1033" w:type="pct"/>
            <w:shd w:val="clear" w:color="000000" w:fill="FFFFFF"/>
            <w:vAlign w:val="center"/>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12000</w:t>
            </w:r>
          </w:p>
        </w:tc>
        <w:tc>
          <w:tcPr>
            <w:tcW w:w="719" w:type="pct"/>
            <w:shd w:val="clear" w:color="000000" w:fill="FFFFFF"/>
            <w:vAlign w:val="center"/>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val="en-US" w:eastAsia="bg-BG"/>
              </w:rPr>
            </w:pPr>
            <w:r w:rsidRPr="00412A6E">
              <w:rPr>
                <w:rFonts w:ascii="Times New Roman" w:eastAsia="Times New Roman" w:hAnsi="Times New Roman" w:cs="Times New Roman"/>
                <w:color w:val="000000"/>
                <w:sz w:val="24"/>
                <w:szCs w:val="24"/>
                <w:lang w:eastAsia="bg-BG"/>
              </w:rPr>
              <w:t>30-</w:t>
            </w:r>
            <w:r w:rsidRPr="00412A6E">
              <w:rPr>
                <w:rFonts w:ascii="Times New Roman" w:eastAsia="Times New Roman" w:hAnsi="Times New Roman" w:cs="Times New Roman"/>
                <w:color w:val="000000"/>
                <w:sz w:val="24"/>
                <w:szCs w:val="24"/>
                <w:lang w:val="en-US" w:eastAsia="bg-BG"/>
              </w:rPr>
              <w:t>40</w:t>
            </w:r>
          </w:p>
        </w:tc>
        <w:tc>
          <w:tcPr>
            <w:tcW w:w="770" w:type="pct"/>
            <w:shd w:val="clear" w:color="000000" w:fill="FFFFFF"/>
            <w:vAlign w:val="center"/>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30</w:t>
            </w:r>
          </w:p>
        </w:tc>
        <w:tc>
          <w:tcPr>
            <w:tcW w:w="694" w:type="pct"/>
            <w:shd w:val="clear" w:color="000000" w:fill="FFFFFF"/>
            <w:vAlign w:val="center"/>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sz w:val="24"/>
                <w:szCs w:val="24"/>
                <w:lang w:eastAsia="bg-BG"/>
              </w:rPr>
              <w:t>2 200</w:t>
            </w:r>
          </w:p>
        </w:tc>
        <w:tc>
          <w:tcPr>
            <w:tcW w:w="694" w:type="pct"/>
            <w:shd w:val="clear" w:color="000000" w:fill="FFFFFF"/>
            <w:vAlign w:val="center"/>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2639</w:t>
            </w:r>
          </w:p>
        </w:tc>
      </w:tr>
      <w:tr w:rsidR="00412A6E" w:rsidRPr="00412A6E" w:rsidTr="00412A6E">
        <w:trPr>
          <w:trHeight w:val="264"/>
          <w:jc w:val="center"/>
        </w:trPr>
        <w:tc>
          <w:tcPr>
            <w:tcW w:w="1091" w:type="pct"/>
            <w:shd w:val="clear" w:color="000000" w:fill="FFFFFF"/>
            <w:vAlign w:val="center"/>
            <w:hideMark/>
          </w:tcPr>
          <w:p w:rsidR="00412A6E" w:rsidRPr="00412A6E" w:rsidRDefault="00412A6E" w:rsidP="00412A6E">
            <w:pPr>
              <w:spacing w:after="0" w:line="276" w:lineRule="auto"/>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Лозови пръчки</w:t>
            </w:r>
          </w:p>
        </w:tc>
        <w:tc>
          <w:tcPr>
            <w:tcW w:w="1033"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ресурсът е незначителен</w:t>
            </w:r>
          </w:p>
        </w:tc>
        <w:tc>
          <w:tcPr>
            <w:tcW w:w="719"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30 -40</w:t>
            </w:r>
          </w:p>
        </w:tc>
        <w:tc>
          <w:tcPr>
            <w:tcW w:w="770"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32</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2 200</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0</w:t>
            </w:r>
          </w:p>
        </w:tc>
      </w:tr>
      <w:tr w:rsidR="00412A6E" w:rsidRPr="00412A6E" w:rsidTr="00412A6E">
        <w:trPr>
          <w:trHeight w:val="264"/>
          <w:jc w:val="center"/>
        </w:trPr>
        <w:tc>
          <w:tcPr>
            <w:tcW w:w="1091" w:type="pct"/>
            <w:shd w:val="clear" w:color="000000" w:fill="FFFFFF"/>
            <w:vAlign w:val="center"/>
            <w:hideMark/>
          </w:tcPr>
          <w:p w:rsidR="00412A6E" w:rsidRPr="00412A6E" w:rsidRDefault="00412A6E" w:rsidP="00412A6E">
            <w:pPr>
              <w:spacing w:after="0" w:line="276" w:lineRule="auto"/>
              <w:jc w:val="both"/>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Клони от овощни дървета</w:t>
            </w:r>
          </w:p>
        </w:tc>
        <w:tc>
          <w:tcPr>
            <w:tcW w:w="1033"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ресурсът е незначителен</w:t>
            </w:r>
          </w:p>
        </w:tc>
        <w:tc>
          <w:tcPr>
            <w:tcW w:w="719"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40 - 50</w:t>
            </w:r>
          </w:p>
        </w:tc>
        <w:tc>
          <w:tcPr>
            <w:tcW w:w="770"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27</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2 000</w:t>
            </w:r>
          </w:p>
        </w:tc>
        <w:tc>
          <w:tcPr>
            <w:tcW w:w="694" w:type="pct"/>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0</w:t>
            </w:r>
          </w:p>
        </w:tc>
      </w:tr>
      <w:tr w:rsidR="00412A6E" w:rsidRPr="00412A6E" w:rsidTr="00412A6E">
        <w:trPr>
          <w:trHeight w:val="264"/>
          <w:jc w:val="center"/>
        </w:trPr>
        <w:tc>
          <w:tcPr>
            <w:tcW w:w="4306" w:type="pct"/>
            <w:gridSpan w:val="5"/>
            <w:shd w:val="clear" w:color="000000" w:fill="FFFFFF"/>
            <w:vAlign w:val="center"/>
            <w:hideMark/>
          </w:tcPr>
          <w:p w:rsidR="00412A6E" w:rsidRPr="00412A6E" w:rsidRDefault="00412A6E" w:rsidP="00412A6E">
            <w:pPr>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Общо (слама, слънчогледови стъбла, лозови пръчки и клони от овощни дървета)</w:t>
            </w:r>
          </w:p>
        </w:tc>
        <w:tc>
          <w:tcPr>
            <w:tcW w:w="694" w:type="pct"/>
            <w:shd w:val="clear" w:color="000000" w:fill="FFFFFF"/>
            <w:vAlign w:val="center"/>
            <w:hideMark/>
          </w:tcPr>
          <w:p w:rsidR="00412A6E" w:rsidRPr="00412A6E" w:rsidRDefault="00412A6E" w:rsidP="00412A6E">
            <w:pPr>
              <w:keepNext/>
              <w:spacing w:after="0" w:line="276"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5279</w:t>
            </w:r>
          </w:p>
        </w:tc>
      </w:tr>
    </w:tbl>
    <w:p w:rsidR="00412A6E" w:rsidRPr="00412A6E" w:rsidRDefault="00412A6E" w:rsidP="00412A6E">
      <w:pPr>
        <w:spacing w:after="0" w:line="276" w:lineRule="auto"/>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 xml:space="preserve">(* Unit Converter from International Energy Agency -  </w:t>
      </w:r>
      <w:hyperlink r:id="rId33" w:history="1">
        <w:r w:rsidRPr="00412A6E">
          <w:rPr>
            <w:rFonts w:ascii="Times New Roman" w:eastAsia="Arial" w:hAnsi="Times New Roman" w:cs="Times New Roman"/>
            <w:color w:val="0000FF"/>
            <w:sz w:val="24"/>
            <w:szCs w:val="24"/>
            <w:u w:val="single"/>
            <w:lang w:eastAsia="bg-BG"/>
          </w:rPr>
          <w:t>http://www.iea.org/stats/unit.asp</w:t>
        </w:r>
      </w:hyperlink>
      <w:r w:rsidRPr="00412A6E">
        <w:rPr>
          <w:rFonts w:ascii="Times New Roman" w:eastAsia="Arial" w:hAnsi="Times New Roman" w:cs="Times New Roman"/>
          <w:sz w:val="24"/>
          <w:szCs w:val="24"/>
          <w:lang w:eastAsia="bg-BG"/>
        </w:rPr>
        <w:t>)</w:t>
      </w:r>
    </w:p>
    <w:p w:rsidR="00412A6E" w:rsidRPr="00412A6E" w:rsidRDefault="00412A6E" w:rsidP="00412A6E">
      <w:pPr>
        <w:spacing w:after="0" w:line="276" w:lineRule="auto"/>
        <w:jc w:val="both"/>
        <w:rPr>
          <w:rFonts w:ascii="Times New Roman" w:eastAsia="Arial" w:hAnsi="Times New Roman" w:cs="Times New Roman"/>
          <w:sz w:val="24"/>
          <w:szCs w:val="24"/>
          <w:lang w:eastAsia="bg-BG"/>
        </w:rPr>
      </w:pPr>
    </w:p>
    <w:p w:rsidR="00412A6E" w:rsidRPr="00412A6E" w:rsidRDefault="00412A6E" w:rsidP="00412A6E">
      <w:pPr>
        <w:spacing w:after="0" w:line="276" w:lineRule="auto"/>
        <w:ind w:firstLine="709"/>
        <w:jc w:val="both"/>
        <w:rPr>
          <w:rFonts w:ascii="Times New Roman" w:eastAsia="Arial" w:hAnsi="Times New Roman" w:cs="Times New Roman"/>
          <w:sz w:val="24"/>
          <w:szCs w:val="24"/>
          <w:lang w:eastAsia="bg-BG"/>
        </w:rPr>
      </w:pPr>
      <w:r w:rsidRPr="00412A6E">
        <w:rPr>
          <w:rFonts w:ascii="Times New Roman" w:eastAsia="Arial" w:hAnsi="Times New Roman" w:cs="Times New Roman"/>
          <w:sz w:val="24"/>
          <w:szCs w:val="24"/>
          <w:lang w:eastAsia="bg-BG"/>
        </w:rPr>
        <w:t>Ресурсите от лозови пръчки, клони от овощни дръвчета, царевични и тютюневи стъбла за промишлено използване на територията на Община Крушари са незначителни за промишлено оползотворяване.</w:t>
      </w:r>
    </w:p>
    <w:p w:rsidR="00412A6E" w:rsidRPr="00412A6E" w:rsidRDefault="00412A6E" w:rsidP="00412A6E">
      <w:pPr>
        <w:spacing w:after="0" w:line="276" w:lineRule="auto"/>
        <w:ind w:firstLine="709"/>
        <w:jc w:val="both"/>
        <w:rPr>
          <w:rFonts w:ascii="Times New Roman" w:eastAsia="Times New Roman" w:hAnsi="Times New Roman" w:cs="Times New Roman"/>
          <w:b/>
          <w:sz w:val="24"/>
          <w:szCs w:val="24"/>
          <w:lang w:eastAsia="bg-BG"/>
        </w:rPr>
      </w:pPr>
      <w:r w:rsidRPr="00412A6E">
        <w:rPr>
          <w:rFonts w:ascii="Times New Roman" w:eastAsia="Times New Roman" w:hAnsi="Times New Roman" w:cs="Times New Roman"/>
          <w:sz w:val="24"/>
          <w:szCs w:val="24"/>
          <w:lang w:eastAsia="bg-BG"/>
        </w:rPr>
        <w:lastRenderedPageBreak/>
        <w:t xml:space="preserve">Представените резултати показват енергийния потенциал на неизползваните количества твърди селскостопански отпадъци. </w:t>
      </w:r>
      <w:r w:rsidRPr="00412A6E">
        <w:rPr>
          <w:rFonts w:ascii="Times New Roman" w:eastAsia="Times New Roman" w:hAnsi="Times New Roman" w:cs="Times New Roman"/>
          <w:b/>
          <w:sz w:val="24"/>
          <w:szCs w:val="24"/>
          <w:lang w:eastAsia="bg-BG"/>
        </w:rPr>
        <w:t>Достъпният, но неусвоен потенциал на територията на Община Крушари от биомаса от слама и слънчогледови стъбла е около 60 GWh/год.</w:t>
      </w:r>
    </w:p>
    <w:p w:rsidR="00412A6E" w:rsidRPr="00412A6E" w:rsidRDefault="00412A6E" w:rsidP="00412A6E">
      <w:pPr>
        <w:spacing w:after="0" w:line="276"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За по-ефикасното оползотворяване на биомаса от слама и намаляване негативното въздействие върху околната среда от директното и изгаряне, би следвало да се препоръча преработването на сламата в пелети.</w:t>
      </w:r>
    </w:p>
    <w:p w:rsidR="00412A6E" w:rsidRP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Потенциален ресурс биомаса представляват водните култури като водорасли, гигантски келп, други морски водорасли, морска микрофлора, камъш и тръстика. На територията на Община Крушари не е правена оценка на ресурсите от водни култури.  </w:t>
      </w:r>
    </w:p>
    <w:p w:rsidR="00412A6E" w:rsidRPr="00412A6E" w:rsidRDefault="00412A6E" w:rsidP="00412A6E">
      <w:pPr>
        <w:spacing w:after="0" w:line="276"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Възможно е и рентабилно да се разгледа въпроса за комбинирано производство на пелети и/или брикети от отпадна биомаса от земеделски дейности и последващо производсво на енергия от пелети/брикети. При хипотезата за постепенно намаляване на използването на първична биомаса /дърва за огрев/ е възможен вариант и за нейната преработка в брикети и ополотворяването им за битово отопление. Тази хипотеза дори и икономически не-рентибилна към днешна дата, би имала изключителен ефект върху опазването на чистотата на въздуха, респективно здравето на населението на общината. </w:t>
      </w:r>
    </w:p>
    <w:p w:rsidR="00412A6E" w:rsidRPr="00412A6E" w:rsidRDefault="00412A6E" w:rsidP="00412A6E">
      <w:pPr>
        <w:spacing w:after="0" w:line="276" w:lineRule="auto"/>
        <w:jc w:val="both"/>
        <w:rPr>
          <w:rFonts w:ascii="Times New Roman" w:eastAsia="Times New Roman" w:hAnsi="Times New Roman" w:cs="Times New Roman"/>
          <w:sz w:val="24"/>
          <w:szCs w:val="24"/>
          <w:lang w:eastAsia="bg-BG"/>
        </w:rPr>
      </w:pPr>
    </w:p>
    <w:p w:rsidR="00412A6E" w:rsidRPr="00412A6E" w:rsidRDefault="00412A6E" w:rsidP="00412A6E">
      <w:pPr>
        <w:spacing w:after="0" w:line="276"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Горските ресурси са значителни и имат промишлено значение.  Няма данни за добива на дървесина на територията на община крушари.</w:t>
      </w:r>
    </w:p>
    <w:p w:rsidR="00412A6E" w:rsidRPr="00412A6E" w:rsidRDefault="00412A6E" w:rsidP="00412A6E">
      <w:pPr>
        <w:spacing w:after="0" w:line="276" w:lineRule="auto"/>
        <w:ind w:firstLine="709"/>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Общият усвоен потенциал на първична енергия от дървесина е посочен в следващата таблица: </w:t>
      </w:r>
    </w:p>
    <w:p w:rsidR="00412A6E" w:rsidRPr="00412A6E" w:rsidRDefault="00412A6E" w:rsidP="00412A6E">
      <w:pPr>
        <w:keepNext/>
        <w:spacing w:after="0" w:line="240" w:lineRule="auto"/>
        <w:jc w:val="center"/>
        <w:rPr>
          <w:rFonts w:ascii="Times New Roman" w:eastAsia="Calibri" w:hAnsi="Times New Roman" w:cs="Times New Roman"/>
          <w:i/>
          <w:iCs/>
          <w:sz w:val="24"/>
          <w:szCs w:val="24"/>
          <w:lang w:val="en-US"/>
        </w:rPr>
      </w:pPr>
      <w:bookmarkStart w:id="47" w:name="_Toc126314341"/>
      <w:r w:rsidRPr="00412A6E">
        <w:rPr>
          <w:rFonts w:ascii="Times New Roman" w:eastAsia="Calibri" w:hAnsi="Times New Roman" w:cs="Times New Roman"/>
          <w:i/>
          <w:iCs/>
          <w:sz w:val="24"/>
          <w:szCs w:val="24"/>
          <w:lang w:val="en-US"/>
        </w:rPr>
        <w:t xml:space="preserve">Таблица  </w:t>
      </w:r>
      <w:r w:rsidRPr="00412A6E">
        <w:rPr>
          <w:rFonts w:ascii="Times New Roman" w:eastAsia="Calibri" w:hAnsi="Times New Roman" w:cs="Times New Roman"/>
          <w:i/>
          <w:iCs/>
          <w:sz w:val="24"/>
          <w:szCs w:val="24"/>
        </w:rPr>
        <w:t>П</w:t>
      </w:r>
      <w:r w:rsidRPr="00412A6E">
        <w:rPr>
          <w:rFonts w:ascii="Times New Roman" w:eastAsia="Calibri" w:hAnsi="Times New Roman" w:cs="Times New Roman"/>
          <w:i/>
          <w:iCs/>
          <w:sz w:val="24"/>
          <w:szCs w:val="24"/>
          <w:lang w:val="en-US"/>
        </w:rPr>
        <w:t>отенциал на първична енергия от дървесина</w:t>
      </w:r>
      <w:bookmarkEnd w:id="47"/>
    </w:p>
    <w:tbl>
      <w:tblPr>
        <w:tblW w:w="52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819"/>
        <w:gridCol w:w="1740"/>
        <w:gridCol w:w="1720"/>
      </w:tblGrid>
      <w:tr w:rsidR="00412A6E" w:rsidRPr="00412A6E" w:rsidTr="00412A6E">
        <w:trPr>
          <w:trHeight w:val="312"/>
          <w:jc w:val="center"/>
        </w:trPr>
        <w:tc>
          <w:tcPr>
            <w:tcW w:w="1819"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Стояща маса</w:t>
            </w:r>
          </w:p>
        </w:tc>
        <w:tc>
          <w:tcPr>
            <w:tcW w:w="174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17500</w:t>
            </w:r>
          </w:p>
        </w:tc>
        <w:tc>
          <w:tcPr>
            <w:tcW w:w="172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м3</w:t>
            </w:r>
          </w:p>
        </w:tc>
      </w:tr>
      <w:tr w:rsidR="00412A6E" w:rsidRPr="00412A6E" w:rsidTr="00412A6E">
        <w:trPr>
          <w:trHeight w:val="288"/>
          <w:jc w:val="center"/>
        </w:trPr>
        <w:tc>
          <w:tcPr>
            <w:tcW w:w="1819"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Относително тегло (усреднено)</w:t>
            </w:r>
          </w:p>
        </w:tc>
        <w:tc>
          <w:tcPr>
            <w:tcW w:w="174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500</w:t>
            </w:r>
          </w:p>
        </w:tc>
        <w:tc>
          <w:tcPr>
            <w:tcW w:w="172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кг</w:t>
            </w:r>
          </w:p>
        </w:tc>
      </w:tr>
      <w:tr w:rsidR="00412A6E" w:rsidRPr="00412A6E" w:rsidTr="00412A6E">
        <w:trPr>
          <w:trHeight w:val="288"/>
          <w:jc w:val="center"/>
        </w:trPr>
        <w:tc>
          <w:tcPr>
            <w:tcW w:w="1819"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Калоричност</w:t>
            </w:r>
          </w:p>
        </w:tc>
        <w:tc>
          <w:tcPr>
            <w:tcW w:w="174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2500</w:t>
            </w:r>
          </w:p>
        </w:tc>
        <w:tc>
          <w:tcPr>
            <w:tcW w:w="172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kcal/kg</w:t>
            </w:r>
          </w:p>
        </w:tc>
      </w:tr>
      <w:tr w:rsidR="00412A6E" w:rsidRPr="00412A6E" w:rsidTr="00412A6E">
        <w:trPr>
          <w:trHeight w:val="288"/>
          <w:jc w:val="center"/>
        </w:trPr>
        <w:tc>
          <w:tcPr>
            <w:tcW w:w="1819"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Първична енергия</w:t>
            </w:r>
          </w:p>
        </w:tc>
        <w:tc>
          <w:tcPr>
            <w:tcW w:w="174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0.001162</w:t>
            </w:r>
          </w:p>
        </w:tc>
        <w:tc>
          <w:tcPr>
            <w:tcW w:w="172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kWh</w:t>
            </w:r>
          </w:p>
        </w:tc>
      </w:tr>
      <w:tr w:rsidR="00412A6E" w:rsidRPr="00412A6E" w:rsidTr="00412A6E">
        <w:trPr>
          <w:trHeight w:val="288"/>
          <w:jc w:val="center"/>
        </w:trPr>
        <w:tc>
          <w:tcPr>
            <w:tcW w:w="1819"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Потенциал ПЕ</w:t>
            </w:r>
          </w:p>
        </w:tc>
        <w:tc>
          <w:tcPr>
            <w:tcW w:w="174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25418750</w:t>
            </w:r>
          </w:p>
        </w:tc>
        <w:tc>
          <w:tcPr>
            <w:tcW w:w="172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kWh</w:t>
            </w:r>
          </w:p>
        </w:tc>
      </w:tr>
      <w:tr w:rsidR="00412A6E" w:rsidRPr="00412A6E" w:rsidTr="00412A6E">
        <w:trPr>
          <w:trHeight w:val="288"/>
          <w:jc w:val="center"/>
        </w:trPr>
        <w:tc>
          <w:tcPr>
            <w:tcW w:w="1819"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Потенциал ПЕ</w:t>
            </w:r>
          </w:p>
        </w:tc>
        <w:tc>
          <w:tcPr>
            <w:tcW w:w="174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25418.75</w:t>
            </w:r>
          </w:p>
        </w:tc>
        <w:tc>
          <w:tcPr>
            <w:tcW w:w="172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МWh</w:t>
            </w:r>
          </w:p>
        </w:tc>
      </w:tr>
      <w:tr w:rsidR="00412A6E" w:rsidRPr="00412A6E" w:rsidTr="00412A6E">
        <w:trPr>
          <w:trHeight w:val="288"/>
          <w:jc w:val="center"/>
        </w:trPr>
        <w:tc>
          <w:tcPr>
            <w:tcW w:w="1819"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Потенциал ПЕ</w:t>
            </w:r>
          </w:p>
        </w:tc>
        <w:tc>
          <w:tcPr>
            <w:tcW w:w="174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25.42</w:t>
            </w:r>
          </w:p>
        </w:tc>
        <w:tc>
          <w:tcPr>
            <w:tcW w:w="1720" w:type="dxa"/>
            <w:shd w:val="clear" w:color="auto" w:fill="auto"/>
            <w:noWrap/>
            <w:vAlign w:val="bottom"/>
            <w:hideMark/>
          </w:tcPr>
          <w:p w:rsidR="00412A6E" w:rsidRPr="00412A6E" w:rsidRDefault="00412A6E" w:rsidP="00412A6E">
            <w:pPr>
              <w:spacing w:after="0" w:line="240" w:lineRule="auto"/>
              <w:jc w:val="center"/>
              <w:rPr>
                <w:rFonts w:ascii="Times New Roman" w:eastAsia="Times New Roman" w:hAnsi="Times New Roman" w:cs="Times New Roman"/>
                <w:color w:val="000000"/>
                <w:sz w:val="24"/>
                <w:szCs w:val="24"/>
                <w:lang w:eastAsia="bg-BG"/>
              </w:rPr>
            </w:pPr>
            <w:r w:rsidRPr="00412A6E">
              <w:rPr>
                <w:rFonts w:ascii="Times New Roman" w:eastAsia="Times New Roman" w:hAnsi="Times New Roman" w:cs="Times New Roman"/>
                <w:color w:val="000000"/>
                <w:sz w:val="24"/>
                <w:szCs w:val="24"/>
                <w:lang w:eastAsia="bg-BG"/>
              </w:rPr>
              <w:t>GWh</w:t>
            </w:r>
          </w:p>
        </w:tc>
      </w:tr>
    </w:tbl>
    <w:p w:rsidR="00412A6E" w:rsidRPr="00412A6E" w:rsidRDefault="00412A6E" w:rsidP="00412A6E">
      <w:pPr>
        <w:spacing w:after="0" w:line="240" w:lineRule="auto"/>
        <w:rPr>
          <w:rFonts w:ascii="Times New Roman" w:eastAsia="Times New Roman" w:hAnsi="Times New Roman" w:cs="Times New Roman"/>
          <w:sz w:val="24"/>
          <w:szCs w:val="24"/>
          <w:lang w:eastAsia="bg-BG"/>
        </w:rPr>
      </w:pPr>
    </w:p>
    <w:p w:rsidR="00412A6E" w:rsidRPr="00412A6E" w:rsidRDefault="00412A6E" w:rsidP="00412A6E">
      <w:pPr>
        <w:spacing w:after="0" w:line="240" w:lineRule="auto"/>
        <w:jc w:val="center"/>
        <w:rPr>
          <w:rFonts w:ascii="Times New Roman" w:eastAsia="Times New Roman" w:hAnsi="Times New Roman" w:cs="Times New Roman"/>
          <w:i/>
          <w:sz w:val="24"/>
          <w:szCs w:val="24"/>
          <w:lang w:eastAsia="bg-BG"/>
        </w:rPr>
      </w:pPr>
    </w:p>
    <w:p w:rsidR="00412A6E" w:rsidRPr="00412A6E" w:rsidRDefault="00412A6E" w:rsidP="00412A6E">
      <w:pPr>
        <w:spacing w:after="0" w:line="240" w:lineRule="auto"/>
        <w:jc w:val="center"/>
        <w:rPr>
          <w:rFonts w:ascii="Times New Roman" w:eastAsia="Times New Roman" w:hAnsi="Times New Roman" w:cs="Times New Roman"/>
          <w:i/>
          <w:sz w:val="24"/>
          <w:szCs w:val="24"/>
          <w:lang w:eastAsia="bg-BG"/>
        </w:rPr>
      </w:pPr>
      <w:bookmarkStart w:id="48" w:name="_Toc126314342"/>
      <w:r w:rsidRPr="00412A6E">
        <w:rPr>
          <w:rFonts w:ascii="Times New Roman" w:eastAsia="Times New Roman" w:hAnsi="Times New Roman" w:cs="Times New Roman"/>
          <w:i/>
          <w:sz w:val="24"/>
          <w:szCs w:val="24"/>
          <w:lang w:eastAsia="bg-BG"/>
        </w:rPr>
        <w:t xml:space="preserve">Таблица </w:t>
      </w:r>
      <w:r w:rsidR="005B51AF">
        <w:rPr>
          <w:rFonts w:ascii="Times New Roman" w:eastAsia="Times New Roman" w:hAnsi="Times New Roman" w:cs="Times New Roman"/>
          <w:i/>
          <w:sz w:val="24"/>
          <w:szCs w:val="24"/>
          <w:lang w:eastAsia="bg-BG"/>
        </w:rPr>
        <w:t xml:space="preserve"> </w:t>
      </w:r>
      <w:r w:rsidRPr="00412A6E">
        <w:rPr>
          <w:rFonts w:ascii="Times New Roman" w:eastAsia="Arial" w:hAnsi="Times New Roman" w:cs="Times New Roman"/>
          <w:i/>
          <w:sz w:val="24"/>
          <w:szCs w:val="24"/>
          <w:lang w:eastAsia="bg-BG"/>
        </w:rPr>
        <w:t xml:space="preserve">Потенциал на основните входящи материали (биоотпадъци) за производство на  </w:t>
      </w:r>
      <w:r w:rsidRPr="00412A6E">
        <w:rPr>
          <w:rFonts w:ascii="Times New Roman" w:eastAsia="Times New Roman" w:hAnsi="Times New Roman" w:cs="Times New Roman"/>
          <w:i/>
          <w:sz w:val="24"/>
          <w:szCs w:val="24"/>
          <w:lang w:eastAsia="bg-BG"/>
        </w:rPr>
        <w:t>биогаз</w:t>
      </w:r>
      <w:bookmarkEnd w:id="48"/>
    </w:p>
    <w:tbl>
      <w:tblPr>
        <w:tblStyle w:val="TableGrid"/>
        <w:tblW w:w="7242" w:type="dxa"/>
        <w:tblInd w:w="1057" w:type="dxa"/>
        <w:tblCellMar>
          <w:top w:w="27" w:type="dxa"/>
          <w:left w:w="107" w:type="dxa"/>
          <w:right w:w="61" w:type="dxa"/>
        </w:tblCellMar>
        <w:tblLook w:val="04A0" w:firstRow="1" w:lastRow="0" w:firstColumn="1" w:lastColumn="0" w:noHBand="0" w:noVBand="1"/>
      </w:tblPr>
      <w:tblGrid>
        <w:gridCol w:w="2942"/>
        <w:gridCol w:w="3401"/>
        <w:gridCol w:w="899"/>
      </w:tblGrid>
      <w:tr w:rsidR="00412A6E" w:rsidRPr="00412A6E" w:rsidTr="00412A6E">
        <w:trPr>
          <w:trHeight w:val="262"/>
        </w:trPr>
        <w:tc>
          <w:tcPr>
            <w:tcW w:w="2942" w:type="dxa"/>
            <w:tcBorders>
              <w:top w:val="single" w:sz="4" w:space="0" w:color="000000"/>
              <w:left w:val="single" w:sz="4" w:space="0" w:color="000000"/>
              <w:bottom w:val="single" w:sz="4" w:space="0" w:color="000000"/>
              <w:right w:val="single" w:sz="4" w:space="0" w:color="000000"/>
            </w:tcBorders>
            <w:shd w:val="clear" w:color="auto" w:fill="E0E0E0"/>
          </w:tcPr>
          <w:p w:rsidR="00412A6E" w:rsidRPr="00412A6E" w:rsidRDefault="00412A6E" w:rsidP="00412A6E">
            <w:pPr>
              <w:rPr>
                <w:rFonts w:ascii="Times New Roman" w:hAnsi="Times New Roman" w:cs="Times New Roman"/>
                <w:sz w:val="24"/>
                <w:szCs w:val="24"/>
              </w:rPr>
            </w:pPr>
            <w:r w:rsidRPr="00412A6E">
              <w:rPr>
                <w:rFonts w:ascii="Times New Roman" w:eastAsia="Arial" w:hAnsi="Times New Roman" w:cs="Times New Roman"/>
                <w:b/>
                <w:sz w:val="24"/>
                <w:szCs w:val="24"/>
              </w:rPr>
              <w:t xml:space="preserve">Биоотпадъци </w:t>
            </w:r>
          </w:p>
        </w:tc>
        <w:tc>
          <w:tcPr>
            <w:tcW w:w="3401" w:type="dxa"/>
            <w:tcBorders>
              <w:top w:val="single" w:sz="4" w:space="0" w:color="000000"/>
              <w:left w:val="single" w:sz="4" w:space="0" w:color="000000"/>
              <w:bottom w:val="single" w:sz="4" w:space="0" w:color="000000"/>
              <w:right w:val="single" w:sz="4" w:space="0" w:color="000000"/>
            </w:tcBorders>
            <w:shd w:val="clear" w:color="auto" w:fill="E0E0E0"/>
          </w:tcPr>
          <w:p w:rsidR="00412A6E" w:rsidRPr="00412A6E" w:rsidRDefault="00412A6E" w:rsidP="00412A6E">
            <w:pPr>
              <w:ind w:right="47"/>
              <w:jc w:val="center"/>
              <w:rPr>
                <w:rFonts w:ascii="Times New Roman" w:hAnsi="Times New Roman" w:cs="Times New Roman"/>
                <w:sz w:val="24"/>
                <w:szCs w:val="24"/>
              </w:rPr>
            </w:pPr>
            <w:r w:rsidRPr="00412A6E">
              <w:rPr>
                <w:rFonts w:ascii="Times New Roman" w:eastAsia="Arial" w:hAnsi="Times New Roman" w:cs="Times New Roman"/>
                <w:b/>
                <w:sz w:val="24"/>
                <w:szCs w:val="24"/>
              </w:rPr>
              <w:t>Nm</w:t>
            </w:r>
            <w:r w:rsidRPr="00412A6E">
              <w:rPr>
                <w:rFonts w:ascii="Times New Roman" w:eastAsia="Arial" w:hAnsi="Times New Roman" w:cs="Times New Roman"/>
                <w:b/>
                <w:sz w:val="24"/>
                <w:szCs w:val="24"/>
                <w:vertAlign w:val="superscript"/>
              </w:rPr>
              <w:t>3</w:t>
            </w:r>
            <w:r w:rsidRPr="00412A6E">
              <w:rPr>
                <w:rFonts w:ascii="Times New Roman" w:eastAsia="Arial" w:hAnsi="Times New Roman" w:cs="Times New Roman"/>
                <w:b/>
                <w:sz w:val="24"/>
                <w:szCs w:val="24"/>
              </w:rPr>
              <w:t xml:space="preserve">/t летливи твърди частици </w:t>
            </w:r>
          </w:p>
        </w:tc>
        <w:tc>
          <w:tcPr>
            <w:tcW w:w="899" w:type="dxa"/>
            <w:tcBorders>
              <w:top w:val="single" w:sz="4" w:space="0" w:color="000000"/>
              <w:left w:val="single" w:sz="4" w:space="0" w:color="000000"/>
              <w:bottom w:val="single" w:sz="4" w:space="0" w:color="000000"/>
              <w:right w:val="single" w:sz="4" w:space="0" w:color="000000"/>
            </w:tcBorders>
            <w:shd w:val="clear" w:color="auto" w:fill="E0E0E0"/>
          </w:tcPr>
          <w:p w:rsidR="00412A6E" w:rsidRPr="00412A6E" w:rsidRDefault="00412A6E" w:rsidP="00412A6E">
            <w:pPr>
              <w:ind w:left="78"/>
              <w:rPr>
                <w:rFonts w:ascii="Times New Roman" w:hAnsi="Times New Roman" w:cs="Times New Roman"/>
                <w:sz w:val="24"/>
                <w:szCs w:val="24"/>
              </w:rPr>
            </w:pPr>
            <w:r w:rsidRPr="00412A6E">
              <w:rPr>
                <w:rFonts w:ascii="Times New Roman" w:eastAsia="Arial" w:hAnsi="Times New Roman" w:cs="Times New Roman"/>
                <w:b/>
                <w:sz w:val="24"/>
                <w:szCs w:val="24"/>
              </w:rPr>
              <w:t>% CH</w:t>
            </w:r>
            <w:r w:rsidRPr="00412A6E">
              <w:rPr>
                <w:rFonts w:ascii="Times New Roman" w:eastAsia="Arial" w:hAnsi="Times New Roman" w:cs="Times New Roman"/>
                <w:b/>
                <w:sz w:val="24"/>
                <w:szCs w:val="24"/>
                <w:vertAlign w:val="subscript"/>
              </w:rPr>
              <w:t>4</w:t>
            </w:r>
            <w:r w:rsidRPr="00412A6E">
              <w:rPr>
                <w:rFonts w:ascii="Times New Roman" w:eastAsia="Arial" w:hAnsi="Times New Roman" w:cs="Times New Roman"/>
                <w:b/>
                <w:sz w:val="24"/>
                <w:szCs w:val="24"/>
              </w:rPr>
              <w:t xml:space="preserve"> </w:t>
            </w:r>
          </w:p>
        </w:tc>
      </w:tr>
      <w:tr w:rsidR="00412A6E" w:rsidRPr="00412A6E" w:rsidTr="00412A6E">
        <w:trPr>
          <w:trHeight w:val="457"/>
        </w:trPr>
        <w:tc>
          <w:tcPr>
            <w:tcW w:w="294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sz w:val="24"/>
                <w:szCs w:val="24"/>
              </w:rPr>
            </w:pPr>
            <w:r w:rsidRPr="00412A6E">
              <w:rPr>
                <w:rFonts w:ascii="Times New Roman" w:hAnsi="Times New Roman" w:cs="Times New Roman"/>
                <w:sz w:val="24"/>
                <w:szCs w:val="24"/>
              </w:rPr>
              <w:t xml:space="preserve">органична фракция от битови отпадъци </w:t>
            </w:r>
          </w:p>
        </w:tc>
        <w:tc>
          <w:tcPr>
            <w:tcW w:w="3401" w:type="dxa"/>
            <w:tcBorders>
              <w:top w:val="single" w:sz="4" w:space="0" w:color="000000"/>
              <w:left w:val="single" w:sz="4" w:space="0" w:color="000000"/>
              <w:bottom w:val="single" w:sz="4" w:space="0" w:color="000000"/>
              <w:right w:val="single" w:sz="4" w:space="0" w:color="000000"/>
            </w:tcBorders>
            <w:vAlign w:val="center"/>
          </w:tcPr>
          <w:p w:rsidR="00412A6E" w:rsidRPr="00412A6E" w:rsidRDefault="00412A6E" w:rsidP="00412A6E">
            <w:pPr>
              <w:ind w:right="46"/>
              <w:jc w:val="center"/>
              <w:rPr>
                <w:rFonts w:ascii="Times New Roman" w:hAnsi="Times New Roman" w:cs="Times New Roman"/>
                <w:sz w:val="24"/>
                <w:szCs w:val="24"/>
              </w:rPr>
            </w:pPr>
            <w:r w:rsidRPr="00412A6E">
              <w:rPr>
                <w:rFonts w:ascii="Times New Roman" w:hAnsi="Times New Roman" w:cs="Times New Roman"/>
                <w:sz w:val="24"/>
                <w:szCs w:val="24"/>
              </w:rPr>
              <w:t xml:space="preserve">650-750 </w:t>
            </w:r>
          </w:p>
        </w:tc>
        <w:tc>
          <w:tcPr>
            <w:tcW w:w="899" w:type="dxa"/>
            <w:tcBorders>
              <w:top w:val="single" w:sz="4" w:space="0" w:color="000000"/>
              <w:left w:val="single" w:sz="4" w:space="0" w:color="000000"/>
              <w:bottom w:val="single" w:sz="4" w:space="0" w:color="000000"/>
              <w:right w:val="single" w:sz="4" w:space="0" w:color="000000"/>
            </w:tcBorders>
            <w:vAlign w:val="center"/>
          </w:tcPr>
          <w:p w:rsidR="00412A6E" w:rsidRPr="00412A6E" w:rsidRDefault="00412A6E" w:rsidP="00412A6E">
            <w:pPr>
              <w:ind w:right="47"/>
              <w:jc w:val="center"/>
              <w:rPr>
                <w:rFonts w:ascii="Times New Roman" w:hAnsi="Times New Roman" w:cs="Times New Roman"/>
                <w:sz w:val="24"/>
                <w:szCs w:val="24"/>
              </w:rPr>
            </w:pPr>
            <w:r w:rsidRPr="00412A6E">
              <w:rPr>
                <w:rFonts w:ascii="Times New Roman" w:hAnsi="Times New Roman" w:cs="Times New Roman"/>
                <w:sz w:val="24"/>
                <w:szCs w:val="24"/>
              </w:rPr>
              <w:t xml:space="preserve">52 </w:t>
            </w:r>
          </w:p>
        </w:tc>
      </w:tr>
      <w:tr w:rsidR="00412A6E" w:rsidRPr="00412A6E" w:rsidTr="00412A6E">
        <w:trPr>
          <w:trHeight w:val="252"/>
        </w:trPr>
        <w:tc>
          <w:tcPr>
            <w:tcW w:w="294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sz w:val="24"/>
                <w:szCs w:val="24"/>
              </w:rPr>
            </w:pPr>
            <w:r w:rsidRPr="00412A6E">
              <w:rPr>
                <w:rFonts w:ascii="Times New Roman" w:hAnsi="Times New Roman" w:cs="Times New Roman"/>
                <w:sz w:val="24"/>
                <w:szCs w:val="24"/>
              </w:rPr>
              <w:t xml:space="preserve">отпадъци от пазари </w:t>
            </w:r>
          </w:p>
        </w:tc>
        <w:tc>
          <w:tcPr>
            <w:tcW w:w="340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6"/>
              <w:jc w:val="center"/>
              <w:rPr>
                <w:rFonts w:ascii="Times New Roman" w:hAnsi="Times New Roman" w:cs="Times New Roman"/>
                <w:sz w:val="24"/>
                <w:szCs w:val="24"/>
              </w:rPr>
            </w:pPr>
            <w:r w:rsidRPr="00412A6E">
              <w:rPr>
                <w:rFonts w:ascii="Times New Roman" w:hAnsi="Times New Roman" w:cs="Times New Roman"/>
                <w:sz w:val="24"/>
                <w:szCs w:val="24"/>
              </w:rPr>
              <w:t xml:space="preserve">450-550 </w:t>
            </w:r>
          </w:p>
        </w:tc>
        <w:tc>
          <w:tcPr>
            <w:tcW w:w="89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7"/>
              <w:jc w:val="center"/>
              <w:rPr>
                <w:rFonts w:ascii="Times New Roman" w:hAnsi="Times New Roman" w:cs="Times New Roman"/>
                <w:sz w:val="24"/>
                <w:szCs w:val="24"/>
              </w:rPr>
            </w:pPr>
            <w:r w:rsidRPr="00412A6E">
              <w:rPr>
                <w:rFonts w:ascii="Times New Roman" w:hAnsi="Times New Roman" w:cs="Times New Roman"/>
                <w:sz w:val="24"/>
                <w:szCs w:val="24"/>
              </w:rPr>
              <w:t xml:space="preserve">54 </w:t>
            </w:r>
          </w:p>
        </w:tc>
      </w:tr>
      <w:tr w:rsidR="00412A6E" w:rsidRPr="00412A6E" w:rsidTr="00412A6E">
        <w:trPr>
          <w:trHeight w:val="252"/>
        </w:trPr>
        <w:tc>
          <w:tcPr>
            <w:tcW w:w="294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sz w:val="24"/>
                <w:szCs w:val="24"/>
              </w:rPr>
            </w:pPr>
            <w:r w:rsidRPr="00412A6E">
              <w:rPr>
                <w:rFonts w:ascii="Times New Roman" w:hAnsi="Times New Roman" w:cs="Times New Roman"/>
                <w:sz w:val="24"/>
                <w:szCs w:val="24"/>
              </w:rPr>
              <w:t xml:space="preserve">плодове и зеленчуци </w:t>
            </w:r>
          </w:p>
        </w:tc>
        <w:tc>
          <w:tcPr>
            <w:tcW w:w="340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6"/>
              <w:jc w:val="center"/>
              <w:rPr>
                <w:rFonts w:ascii="Times New Roman" w:hAnsi="Times New Roman" w:cs="Times New Roman"/>
                <w:sz w:val="24"/>
                <w:szCs w:val="24"/>
              </w:rPr>
            </w:pPr>
            <w:r w:rsidRPr="00412A6E">
              <w:rPr>
                <w:rFonts w:ascii="Times New Roman" w:hAnsi="Times New Roman" w:cs="Times New Roman"/>
                <w:sz w:val="24"/>
                <w:szCs w:val="24"/>
              </w:rPr>
              <w:t xml:space="preserve">450-550 </w:t>
            </w:r>
          </w:p>
        </w:tc>
        <w:tc>
          <w:tcPr>
            <w:tcW w:w="89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7"/>
              <w:jc w:val="center"/>
              <w:rPr>
                <w:rFonts w:ascii="Times New Roman" w:hAnsi="Times New Roman" w:cs="Times New Roman"/>
                <w:sz w:val="24"/>
                <w:szCs w:val="24"/>
              </w:rPr>
            </w:pPr>
            <w:r w:rsidRPr="00412A6E">
              <w:rPr>
                <w:rFonts w:ascii="Times New Roman" w:hAnsi="Times New Roman" w:cs="Times New Roman"/>
                <w:sz w:val="24"/>
                <w:szCs w:val="24"/>
              </w:rPr>
              <w:t xml:space="preserve">56 </w:t>
            </w:r>
          </w:p>
        </w:tc>
      </w:tr>
      <w:tr w:rsidR="00412A6E" w:rsidRPr="00412A6E" w:rsidTr="00412A6E">
        <w:trPr>
          <w:trHeight w:val="252"/>
        </w:trPr>
        <w:tc>
          <w:tcPr>
            <w:tcW w:w="294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sz w:val="24"/>
                <w:szCs w:val="24"/>
              </w:rPr>
            </w:pPr>
            <w:r w:rsidRPr="00412A6E">
              <w:rPr>
                <w:rFonts w:ascii="Times New Roman" w:hAnsi="Times New Roman" w:cs="Times New Roman"/>
                <w:sz w:val="24"/>
                <w:szCs w:val="24"/>
              </w:rPr>
              <w:t xml:space="preserve">мазнини </w:t>
            </w:r>
          </w:p>
        </w:tc>
        <w:tc>
          <w:tcPr>
            <w:tcW w:w="340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5"/>
              <w:jc w:val="center"/>
              <w:rPr>
                <w:rFonts w:ascii="Times New Roman" w:hAnsi="Times New Roman" w:cs="Times New Roman"/>
                <w:sz w:val="24"/>
                <w:szCs w:val="24"/>
              </w:rPr>
            </w:pPr>
            <w:r w:rsidRPr="00412A6E">
              <w:rPr>
                <w:rFonts w:ascii="Times New Roman" w:hAnsi="Times New Roman" w:cs="Times New Roman"/>
                <w:sz w:val="24"/>
                <w:szCs w:val="24"/>
              </w:rPr>
              <w:t xml:space="preserve">950-1.100 </w:t>
            </w:r>
          </w:p>
        </w:tc>
        <w:tc>
          <w:tcPr>
            <w:tcW w:w="89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7"/>
              <w:jc w:val="center"/>
              <w:rPr>
                <w:rFonts w:ascii="Times New Roman" w:hAnsi="Times New Roman" w:cs="Times New Roman"/>
                <w:sz w:val="24"/>
                <w:szCs w:val="24"/>
              </w:rPr>
            </w:pPr>
            <w:r w:rsidRPr="00412A6E">
              <w:rPr>
                <w:rFonts w:ascii="Times New Roman" w:hAnsi="Times New Roman" w:cs="Times New Roman"/>
                <w:sz w:val="24"/>
                <w:szCs w:val="24"/>
              </w:rPr>
              <w:t xml:space="preserve">56 </w:t>
            </w:r>
          </w:p>
        </w:tc>
      </w:tr>
      <w:tr w:rsidR="00412A6E" w:rsidRPr="00412A6E" w:rsidTr="00412A6E">
        <w:trPr>
          <w:trHeight w:val="252"/>
        </w:trPr>
        <w:tc>
          <w:tcPr>
            <w:tcW w:w="294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sz w:val="24"/>
                <w:szCs w:val="24"/>
              </w:rPr>
            </w:pPr>
            <w:r w:rsidRPr="00412A6E">
              <w:rPr>
                <w:rFonts w:ascii="Times New Roman" w:hAnsi="Times New Roman" w:cs="Times New Roman"/>
                <w:sz w:val="24"/>
                <w:szCs w:val="24"/>
              </w:rPr>
              <w:t xml:space="preserve">сено </w:t>
            </w:r>
          </w:p>
        </w:tc>
        <w:tc>
          <w:tcPr>
            <w:tcW w:w="340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6"/>
              <w:jc w:val="center"/>
              <w:rPr>
                <w:rFonts w:ascii="Times New Roman" w:hAnsi="Times New Roman" w:cs="Times New Roman"/>
                <w:sz w:val="24"/>
                <w:szCs w:val="24"/>
              </w:rPr>
            </w:pPr>
            <w:r w:rsidRPr="00412A6E">
              <w:rPr>
                <w:rFonts w:ascii="Times New Roman" w:hAnsi="Times New Roman" w:cs="Times New Roman"/>
                <w:sz w:val="24"/>
                <w:szCs w:val="24"/>
              </w:rPr>
              <w:t xml:space="preserve">400-550 </w:t>
            </w:r>
          </w:p>
        </w:tc>
        <w:tc>
          <w:tcPr>
            <w:tcW w:w="89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7"/>
              <w:jc w:val="center"/>
              <w:rPr>
                <w:rFonts w:ascii="Times New Roman" w:hAnsi="Times New Roman" w:cs="Times New Roman"/>
                <w:sz w:val="24"/>
                <w:szCs w:val="24"/>
              </w:rPr>
            </w:pPr>
            <w:r w:rsidRPr="00412A6E">
              <w:rPr>
                <w:rFonts w:ascii="Times New Roman" w:hAnsi="Times New Roman" w:cs="Times New Roman"/>
                <w:sz w:val="24"/>
                <w:szCs w:val="24"/>
              </w:rPr>
              <w:t xml:space="preserve">57 </w:t>
            </w:r>
          </w:p>
        </w:tc>
      </w:tr>
      <w:tr w:rsidR="00412A6E" w:rsidRPr="00412A6E" w:rsidTr="00412A6E">
        <w:trPr>
          <w:trHeight w:val="252"/>
        </w:trPr>
        <w:tc>
          <w:tcPr>
            <w:tcW w:w="294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sz w:val="24"/>
                <w:szCs w:val="24"/>
              </w:rPr>
            </w:pPr>
            <w:r w:rsidRPr="00412A6E">
              <w:rPr>
                <w:rFonts w:ascii="Times New Roman" w:hAnsi="Times New Roman" w:cs="Times New Roman"/>
                <w:sz w:val="24"/>
                <w:szCs w:val="24"/>
              </w:rPr>
              <w:lastRenderedPageBreak/>
              <w:t xml:space="preserve">отпадъци от кланици </w:t>
            </w:r>
          </w:p>
        </w:tc>
        <w:tc>
          <w:tcPr>
            <w:tcW w:w="340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6"/>
              <w:jc w:val="center"/>
              <w:rPr>
                <w:rFonts w:ascii="Times New Roman" w:hAnsi="Times New Roman" w:cs="Times New Roman"/>
                <w:sz w:val="24"/>
                <w:szCs w:val="24"/>
              </w:rPr>
            </w:pPr>
            <w:r w:rsidRPr="00412A6E">
              <w:rPr>
                <w:rFonts w:ascii="Times New Roman" w:hAnsi="Times New Roman" w:cs="Times New Roman"/>
                <w:sz w:val="24"/>
                <w:szCs w:val="24"/>
              </w:rPr>
              <w:t xml:space="preserve">700-900 </w:t>
            </w:r>
          </w:p>
        </w:tc>
        <w:tc>
          <w:tcPr>
            <w:tcW w:w="89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7"/>
              <w:jc w:val="center"/>
              <w:rPr>
                <w:rFonts w:ascii="Times New Roman" w:hAnsi="Times New Roman" w:cs="Times New Roman"/>
                <w:sz w:val="24"/>
                <w:szCs w:val="24"/>
              </w:rPr>
            </w:pPr>
            <w:r w:rsidRPr="00412A6E">
              <w:rPr>
                <w:rFonts w:ascii="Times New Roman" w:hAnsi="Times New Roman" w:cs="Times New Roman"/>
                <w:sz w:val="24"/>
                <w:szCs w:val="24"/>
              </w:rPr>
              <w:t xml:space="preserve">53 </w:t>
            </w:r>
          </w:p>
        </w:tc>
      </w:tr>
      <w:tr w:rsidR="00412A6E" w:rsidRPr="00412A6E" w:rsidTr="00412A6E">
        <w:trPr>
          <w:trHeight w:val="252"/>
        </w:trPr>
        <w:tc>
          <w:tcPr>
            <w:tcW w:w="294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sz w:val="24"/>
                <w:szCs w:val="24"/>
              </w:rPr>
            </w:pPr>
            <w:r w:rsidRPr="00412A6E">
              <w:rPr>
                <w:rFonts w:ascii="Times New Roman" w:hAnsi="Times New Roman" w:cs="Times New Roman"/>
                <w:sz w:val="24"/>
                <w:szCs w:val="24"/>
              </w:rPr>
              <w:t xml:space="preserve">утайки от ПСОВ </w:t>
            </w:r>
          </w:p>
        </w:tc>
        <w:tc>
          <w:tcPr>
            <w:tcW w:w="340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6"/>
              <w:jc w:val="center"/>
              <w:rPr>
                <w:rFonts w:ascii="Times New Roman" w:hAnsi="Times New Roman" w:cs="Times New Roman"/>
                <w:sz w:val="24"/>
                <w:szCs w:val="24"/>
              </w:rPr>
            </w:pPr>
            <w:r w:rsidRPr="00412A6E">
              <w:rPr>
                <w:rFonts w:ascii="Times New Roman" w:hAnsi="Times New Roman" w:cs="Times New Roman"/>
                <w:sz w:val="24"/>
                <w:szCs w:val="24"/>
              </w:rPr>
              <w:t xml:space="preserve">200-300 </w:t>
            </w:r>
          </w:p>
        </w:tc>
        <w:tc>
          <w:tcPr>
            <w:tcW w:w="89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7"/>
              <w:jc w:val="center"/>
              <w:rPr>
                <w:rFonts w:ascii="Times New Roman" w:hAnsi="Times New Roman" w:cs="Times New Roman"/>
                <w:sz w:val="24"/>
                <w:szCs w:val="24"/>
              </w:rPr>
            </w:pPr>
            <w:r w:rsidRPr="00412A6E">
              <w:rPr>
                <w:rFonts w:ascii="Times New Roman" w:hAnsi="Times New Roman" w:cs="Times New Roman"/>
                <w:sz w:val="24"/>
                <w:szCs w:val="24"/>
              </w:rPr>
              <w:t xml:space="preserve">70 </w:t>
            </w:r>
          </w:p>
        </w:tc>
      </w:tr>
      <w:tr w:rsidR="00412A6E" w:rsidRPr="00412A6E" w:rsidTr="00412A6E">
        <w:trPr>
          <w:trHeight w:val="252"/>
        </w:trPr>
        <w:tc>
          <w:tcPr>
            <w:tcW w:w="294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sz w:val="24"/>
                <w:szCs w:val="24"/>
              </w:rPr>
            </w:pPr>
            <w:r w:rsidRPr="00412A6E">
              <w:rPr>
                <w:rFonts w:ascii="Times New Roman" w:hAnsi="Times New Roman" w:cs="Times New Roman"/>
                <w:sz w:val="24"/>
                <w:szCs w:val="24"/>
              </w:rPr>
              <w:t xml:space="preserve">свинска оборска тор </w:t>
            </w:r>
          </w:p>
        </w:tc>
        <w:tc>
          <w:tcPr>
            <w:tcW w:w="340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6"/>
              <w:jc w:val="center"/>
              <w:rPr>
                <w:rFonts w:ascii="Times New Roman" w:hAnsi="Times New Roman" w:cs="Times New Roman"/>
                <w:sz w:val="24"/>
                <w:szCs w:val="24"/>
              </w:rPr>
            </w:pPr>
            <w:r w:rsidRPr="00412A6E">
              <w:rPr>
                <w:rFonts w:ascii="Times New Roman" w:hAnsi="Times New Roman" w:cs="Times New Roman"/>
                <w:sz w:val="24"/>
                <w:szCs w:val="24"/>
              </w:rPr>
              <w:t xml:space="preserve">350-450 </w:t>
            </w:r>
          </w:p>
        </w:tc>
        <w:tc>
          <w:tcPr>
            <w:tcW w:w="89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7"/>
              <w:jc w:val="center"/>
              <w:rPr>
                <w:rFonts w:ascii="Times New Roman" w:hAnsi="Times New Roman" w:cs="Times New Roman"/>
                <w:sz w:val="24"/>
                <w:szCs w:val="24"/>
              </w:rPr>
            </w:pPr>
            <w:r w:rsidRPr="00412A6E">
              <w:rPr>
                <w:rFonts w:ascii="Times New Roman" w:hAnsi="Times New Roman" w:cs="Times New Roman"/>
                <w:sz w:val="24"/>
                <w:szCs w:val="24"/>
              </w:rPr>
              <w:t xml:space="preserve">59 </w:t>
            </w:r>
          </w:p>
        </w:tc>
      </w:tr>
      <w:tr w:rsidR="00412A6E" w:rsidRPr="00412A6E" w:rsidTr="00412A6E">
        <w:trPr>
          <w:trHeight w:val="252"/>
        </w:trPr>
        <w:tc>
          <w:tcPr>
            <w:tcW w:w="2942"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rPr>
                <w:rFonts w:ascii="Times New Roman" w:hAnsi="Times New Roman" w:cs="Times New Roman"/>
                <w:sz w:val="24"/>
                <w:szCs w:val="24"/>
              </w:rPr>
            </w:pPr>
            <w:r w:rsidRPr="00412A6E">
              <w:rPr>
                <w:rFonts w:ascii="Times New Roman" w:hAnsi="Times New Roman" w:cs="Times New Roman"/>
                <w:sz w:val="24"/>
                <w:szCs w:val="24"/>
              </w:rPr>
              <w:t xml:space="preserve">говежда оборска тор </w:t>
            </w:r>
          </w:p>
        </w:tc>
        <w:tc>
          <w:tcPr>
            <w:tcW w:w="3401"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6"/>
              <w:jc w:val="center"/>
              <w:rPr>
                <w:rFonts w:ascii="Times New Roman" w:hAnsi="Times New Roman" w:cs="Times New Roman"/>
                <w:sz w:val="24"/>
                <w:szCs w:val="24"/>
              </w:rPr>
            </w:pPr>
            <w:r w:rsidRPr="00412A6E">
              <w:rPr>
                <w:rFonts w:ascii="Times New Roman" w:hAnsi="Times New Roman" w:cs="Times New Roman"/>
                <w:sz w:val="24"/>
                <w:szCs w:val="24"/>
              </w:rPr>
              <w:t xml:space="preserve">400-500 </w:t>
            </w:r>
          </w:p>
        </w:tc>
        <w:tc>
          <w:tcPr>
            <w:tcW w:w="899" w:type="dxa"/>
            <w:tcBorders>
              <w:top w:val="single" w:sz="4" w:space="0" w:color="000000"/>
              <w:left w:val="single" w:sz="4" w:space="0" w:color="000000"/>
              <w:bottom w:val="single" w:sz="4" w:space="0" w:color="000000"/>
              <w:right w:val="single" w:sz="4" w:space="0" w:color="000000"/>
            </w:tcBorders>
          </w:tcPr>
          <w:p w:rsidR="00412A6E" w:rsidRPr="00412A6E" w:rsidRDefault="00412A6E" w:rsidP="00412A6E">
            <w:pPr>
              <w:ind w:right="47"/>
              <w:jc w:val="center"/>
              <w:rPr>
                <w:rFonts w:ascii="Times New Roman" w:hAnsi="Times New Roman" w:cs="Times New Roman"/>
                <w:sz w:val="24"/>
                <w:szCs w:val="24"/>
              </w:rPr>
            </w:pPr>
            <w:r w:rsidRPr="00412A6E">
              <w:rPr>
                <w:rFonts w:ascii="Times New Roman" w:hAnsi="Times New Roman" w:cs="Times New Roman"/>
                <w:sz w:val="24"/>
                <w:szCs w:val="24"/>
              </w:rPr>
              <w:t xml:space="preserve">55 </w:t>
            </w:r>
          </w:p>
        </w:tc>
      </w:tr>
    </w:tbl>
    <w:p w:rsidR="00412A6E" w:rsidRP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p>
    <w:p w:rsidR="00412A6E" w:rsidRP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Друга възможност за производство оползотворяването на биомаса са фермите за отглеждане на животни. Операциите във фермите и местата за обработка на животни дават животински отпадъци, които представляват комплексен източник на органичен материал с последици за околната среда. Тези отпадъци могат да се използват за производството на много продукти, включително и енергия. На територията на Община Крушари животновъдството е изцяло в частни стопанства, които са маломерни и се характеризира с широка специализация и бързо намаляване на поголовието. На много места се отглеждат единични бройки животни. Наличните данни за 2021</w:t>
      </w:r>
      <w:r w:rsidR="003B10AC">
        <w:rPr>
          <w:rFonts w:ascii="Times New Roman" w:eastAsia="Times New Roman" w:hAnsi="Times New Roman" w:cs="Times New Roman"/>
          <w:sz w:val="24"/>
          <w:szCs w:val="24"/>
          <w:lang w:eastAsia="bg-BG"/>
        </w:rPr>
        <w:t xml:space="preserve"> </w:t>
      </w:r>
      <w:r w:rsidRPr="00412A6E">
        <w:rPr>
          <w:rFonts w:ascii="Times New Roman" w:eastAsia="Times New Roman" w:hAnsi="Times New Roman" w:cs="Times New Roman"/>
          <w:sz w:val="24"/>
          <w:szCs w:val="24"/>
          <w:lang w:eastAsia="bg-BG"/>
        </w:rPr>
        <w:t>г. за отглежданите животни и начина на тяхното отглеждане предполагат че оползотворяването на животинските отпадъци за производство на биогаз в Община Крушари към момента е неперспективно и икономически неоправдано.</w:t>
      </w:r>
    </w:p>
    <w:p w:rsidR="00412A6E" w:rsidRPr="00412A6E" w:rsidRDefault="00412A6E" w:rsidP="00412A6E">
      <w:pPr>
        <w:spacing w:after="0" w:line="240" w:lineRule="auto"/>
        <w:ind w:firstLine="720"/>
        <w:rPr>
          <w:rFonts w:ascii="Times New Roman" w:eastAsia="Times New Roman" w:hAnsi="Times New Roman" w:cs="Times New Roman"/>
          <w:sz w:val="24"/>
          <w:szCs w:val="24"/>
          <w:lang w:eastAsia="bg-BG"/>
        </w:rPr>
      </w:pPr>
    </w:p>
    <w:p w:rsidR="00412A6E" w:rsidRPr="006A3614" w:rsidRDefault="00412A6E" w:rsidP="002D3C6A">
      <w:pPr>
        <w:keepNext/>
        <w:keepLines/>
        <w:spacing w:before="120" w:after="120" w:line="240" w:lineRule="auto"/>
        <w:ind w:left="567"/>
        <w:outlineLvl w:val="1"/>
        <w:rPr>
          <w:rFonts w:ascii="Times New Roman" w:eastAsia="Times New Roman" w:hAnsi="Times New Roman" w:cs="Times New Roman"/>
          <w:b/>
          <w:sz w:val="24"/>
          <w:szCs w:val="24"/>
          <w:lang w:val="en-US"/>
        </w:rPr>
      </w:pPr>
      <w:bookmarkStart w:id="49" w:name="_Toc350861925"/>
      <w:r w:rsidRPr="006A3614">
        <w:rPr>
          <w:rFonts w:ascii="Times New Roman" w:eastAsia="Times New Roman" w:hAnsi="Times New Roman" w:cs="Times New Roman"/>
          <w:b/>
          <w:sz w:val="24"/>
          <w:szCs w:val="24"/>
        </w:rPr>
        <w:t xml:space="preserve"> </w:t>
      </w:r>
      <w:bookmarkStart w:id="50" w:name="_Toc126265688"/>
      <w:r w:rsidR="009D36FC">
        <w:rPr>
          <w:rFonts w:ascii="Times New Roman" w:eastAsia="Times New Roman" w:hAnsi="Times New Roman" w:cs="Times New Roman"/>
          <w:b/>
          <w:sz w:val="24"/>
          <w:szCs w:val="24"/>
        </w:rPr>
        <w:t xml:space="preserve">6.4. </w:t>
      </w:r>
      <w:r w:rsidRPr="006A3614">
        <w:rPr>
          <w:rFonts w:ascii="Times New Roman" w:eastAsia="Times New Roman" w:hAnsi="Times New Roman" w:cs="Times New Roman"/>
          <w:b/>
          <w:sz w:val="24"/>
          <w:szCs w:val="24"/>
          <w:lang w:val="en-US"/>
        </w:rPr>
        <w:t>Биогорива</w:t>
      </w:r>
      <w:bookmarkEnd w:id="49"/>
      <w:bookmarkEnd w:id="50"/>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Биогоривата имат уникална роля в енергийната политика на Европа. Днес те са единственият пряк заместител на петрола в транспорта, който е наличен в широк мащаб. Други технологии като водорода имат огромен потенциал. Те обаче са много далеч от широкомащабната приложимост и ще наложат съществени промени в автомобилния парк и разпределителната система за гориво. Биогоривата могат да се използват днес в обикновените автомобилни двигатели (без модификации, когато са в малки концентрации, и с някои евтини модификации, когато са в по-големи концентрации). Смяната на горивната смес в транспорта е важна, защото транспортната система в Европейския съюз зависи изцяло от петрола. По-голямата част от този петрол се внася, основно от политически нестабилните части на света. Петролът е енергийният източник, който представлява най-сериозното предизвикателство за сигурността на доставките за Европа. </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Биогоривата имат второ огромно предимство: фактът, че тяхното производство и употреба водят до намаляване на емисиите на парникови газове. Те не са най-евтиният начин за намаляване на такива емисии. Но те са една от малкото мерки – заедно с подобренията в КПД на автомобилите – които предлагат реална перспектива за широкомащабно намаляване на емисиите в транспортния сектор в средносрочна переспектива. </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Биогорива са течни или газообразни горива за транспорта, произведени от биомаса,</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включително:</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а) „биодизел": метилов естер, произведен от растителни или животински мазнини, с качество на дизелово гориво, предназначен за употреба чист или в смес с гориво за дизелови</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двигатели;</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 „биоетанол": етанол, произведен от биомаса и/или от биоразградими фракции на отпадъци, предназначен за употреба чист или в смеси с гориво за бензинови двигатели;</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lastRenderedPageBreak/>
        <w:t>в) „етери, произведени от биоетанол": кислородсъдържащи съединения (етил-третиченбутил-етер или ЕТБЕ), произведени на базата на биоетанол, при което обменният процент био-ЕТБЕ, изчислен като биогориво, е 47, биодиметилетер: диметилетер, произведен от биомаса, предназначен за употреба като биогориво, и био-метил-третичен-бутил-етер: гориво, произведено на базата на биометанол, при което обемният процент био-метил-третиченбутил-етер, изчислен като биогориво, е 36, предназначени за използване чисти или в смеси с гориво за бензинови двигатели.</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Биогорива от първо поколение са течни или газообразни горива за транспорта, произведени от биомаса, получена от земеделски култури, богати на скорбяла, захари и масло, която действително или потенциално се счита за хранителна.</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Биогорива от второ поколение са течни или газообразни горива за транспорта, произведени от биомаса (получена от лигноцелулозни материали, отпадъци, остатъци или специално отглеждани култури), която действително или потенциално не се счита за хранителна.</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Биогорива от трето поколение са течни или газообразни горива за транспорта, произведени от биомаса, получена от аквакултури, която действително или потенциално не се счита за хранителна.</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Биодизел е смес от метилови естери на мастни киселини от растителен и животински произход, чийто състав и свойства се определят съгласно БДС EN 14214, и е предназначен за използване в дизелови двигатели или за прибавяне към гориво за дизелови двигатели.</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Биоетанол е етанол, произведен от биомаса и/или от биоразградими фракции на отпадъци и предназначен за използване в бензинови двигатели или за прибавяне към автомобилни бензини.</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Биологични отпадъци са биоразградими отпадъци от парковете и градините, хранителни и кухненски отпадъци от домакинствата, ресторантите, заведенията за обществено хранене и търговските обекти, както и подобни отпадъци от хранително-преработвателните предприятия.</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Биомаса e биологично разграждаща се част от продукти, отпадъци и остатъци от биологичен произход от селското стопанство (включително растителни и животински вещества), горското стопанство и свързаните с тях промишлености, включително рибно стопанство и аквакултури, както и биологично разграждаща се част от промишлени и битови отпадъци.</w:t>
      </w:r>
    </w:p>
    <w:p w:rsidR="00412A6E" w:rsidRPr="00412A6E" w:rsidRDefault="00412A6E" w:rsidP="00412A6E">
      <w:pPr>
        <w:spacing w:after="0" w:line="240" w:lineRule="auto"/>
        <w:ind w:firstLine="720"/>
        <w:jc w:val="both"/>
        <w:rPr>
          <w:rFonts w:ascii="Times New Roman" w:eastAsia="Times New Roman" w:hAnsi="Times New Roman" w:cs="Times New Roman"/>
          <w:sz w:val="24"/>
          <w:szCs w:val="24"/>
          <w:lang w:eastAsia="bg-BG"/>
        </w:rPr>
      </w:pPr>
    </w:p>
    <w:p w:rsidR="00412A6E" w:rsidRPr="00412A6E" w:rsidRDefault="00412A6E" w:rsidP="00412A6E">
      <w:pPr>
        <w:spacing w:after="0" w:line="240" w:lineRule="auto"/>
        <w:ind w:firstLine="720"/>
        <w:jc w:val="both"/>
        <w:rPr>
          <w:rFonts w:ascii="Times New Roman" w:eastAsia="Times New Roman" w:hAnsi="Times New Roman" w:cs="Times New Roman"/>
          <w:b/>
          <w:i/>
          <w:sz w:val="24"/>
          <w:szCs w:val="24"/>
          <w:lang w:eastAsia="bg-BG"/>
        </w:rPr>
      </w:pPr>
      <w:r w:rsidRPr="00412A6E">
        <w:rPr>
          <w:rFonts w:ascii="Times New Roman" w:eastAsia="Times New Roman" w:hAnsi="Times New Roman" w:cs="Times New Roman"/>
          <w:b/>
          <w:i/>
          <w:sz w:val="24"/>
          <w:szCs w:val="24"/>
          <w:lang w:eastAsia="bg-BG"/>
        </w:rPr>
        <w:t>На територията на Община Крушари няма производствени инсталации за биодизел или биоетанол. Няма данни за производство на енергийни култури за производство на биодизел или биоетанол. В община Крушари се използват горива с добавка на Биоетанол и Биодизел, в съответсвие с националната регулаторна рамка.</w:t>
      </w:r>
    </w:p>
    <w:p w:rsidR="00412A6E" w:rsidRPr="00412A6E" w:rsidRDefault="00412A6E" w:rsidP="00412A6E">
      <w:pPr>
        <w:spacing w:after="0" w:line="240" w:lineRule="auto"/>
        <w:rPr>
          <w:rFonts w:ascii="Times New Roman" w:eastAsia="Times New Roman" w:hAnsi="Times New Roman" w:cs="Times New Roman"/>
          <w:sz w:val="24"/>
          <w:szCs w:val="24"/>
          <w:lang w:eastAsia="bg-BG"/>
        </w:rPr>
      </w:pPr>
    </w:p>
    <w:p w:rsidR="00412A6E" w:rsidRPr="009D36FC" w:rsidRDefault="009D36FC" w:rsidP="00C57515">
      <w:pPr>
        <w:pStyle w:val="a8"/>
        <w:keepNext/>
        <w:keepLines/>
        <w:spacing w:before="120" w:after="120" w:line="240" w:lineRule="auto"/>
        <w:ind w:left="360"/>
        <w:outlineLvl w:val="1"/>
        <w:rPr>
          <w:rFonts w:ascii="Times New Roman" w:eastAsia="Times New Roman" w:hAnsi="Times New Roman" w:cs="Times New Roman"/>
          <w:b/>
          <w:sz w:val="24"/>
          <w:szCs w:val="24"/>
          <w:lang w:val="en-US"/>
        </w:rPr>
      </w:pPr>
      <w:bookmarkStart w:id="51" w:name="_Toc55991508"/>
      <w:bookmarkStart w:id="52" w:name="_Toc126265689"/>
      <w:r>
        <w:rPr>
          <w:rFonts w:ascii="Times New Roman" w:eastAsia="Times New Roman" w:hAnsi="Times New Roman" w:cs="Times New Roman"/>
          <w:b/>
          <w:sz w:val="24"/>
          <w:szCs w:val="24"/>
        </w:rPr>
        <w:t xml:space="preserve"> </w:t>
      </w:r>
      <w:r w:rsidR="00412A6E" w:rsidRPr="009D36FC">
        <w:rPr>
          <w:rFonts w:ascii="Times New Roman" w:eastAsia="Times New Roman" w:hAnsi="Times New Roman" w:cs="Times New Roman"/>
          <w:b/>
          <w:sz w:val="24"/>
          <w:szCs w:val="24"/>
          <w:lang w:val="en-US"/>
        </w:rPr>
        <w:t>Водород</w:t>
      </w:r>
      <w:bookmarkEnd w:id="51"/>
      <w:bookmarkEnd w:id="52"/>
    </w:p>
    <w:p w:rsidR="00412A6E" w:rsidRPr="00412A6E" w:rsidRDefault="00412A6E" w:rsidP="00412A6E">
      <w:pPr>
        <w:spacing w:after="0" w:line="276" w:lineRule="auto"/>
        <w:ind w:firstLine="36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Един от начините за постигане на секторна интеграция е чрез внедряването на водород от възобновяеми източници. Той може да се използва като изходна суровина, гориво или енергиен носител, както и за акумулиране на енергия, и има множество други приложения в секторите на транспорта, енергетиката и строителството. Не отделя CO2 и почти не замърсява въздуха. Така той предлага решение за декарбонизация на промишлените процеси и секторите на икономиката, където намаляването на въглеродните емисии е както неотложно, така и трудно за постигане. </w:t>
      </w:r>
      <w:r w:rsidRPr="00412A6E">
        <w:rPr>
          <w:rFonts w:ascii="Times New Roman" w:eastAsia="Times New Roman" w:hAnsi="Times New Roman" w:cs="Times New Roman"/>
          <w:sz w:val="24"/>
          <w:szCs w:val="24"/>
          <w:lang w:eastAsia="bg-BG"/>
        </w:rPr>
        <w:lastRenderedPageBreak/>
        <w:t>Всичко това превръща водорода в изключително важен фактор в подкрепа на ангажимента на ЕС за постигане на неутралност по отношение на въглерода до 2050 г. и на усилията в световен план за изпълнение на Парижкото споразумение.</w:t>
      </w:r>
    </w:p>
    <w:p w:rsidR="00412A6E" w:rsidRPr="00412A6E" w:rsidRDefault="00412A6E" w:rsidP="00412A6E">
      <w:pPr>
        <w:spacing w:after="0" w:line="276" w:lineRule="auto"/>
        <w:ind w:firstLine="360"/>
        <w:jc w:val="both"/>
        <w:rPr>
          <w:rFonts w:ascii="Times New Roman" w:eastAsia="Times New Roman" w:hAnsi="Times New Roman" w:cs="Times New Roman"/>
          <w:i/>
          <w:sz w:val="24"/>
          <w:szCs w:val="24"/>
          <w:lang w:eastAsia="bg-BG"/>
        </w:rPr>
      </w:pPr>
      <w:r w:rsidRPr="00412A6E">
        <w:rPr>
          <w:rFonts w:ascii="Times New Roman" w:eastAsia="Times New Roman" w:hAnsi="Times New Roman" w:cs="Times New Roman"/>
          <w:i/>
          <w:sz w:val="24"/>
          <w:szCs w:val="24"/>
          <w:lang w:eastAsia="bg-BG"/>
        </w:rPr>
        <w:t>Стратегията за използване на водорода</w:t>
      </w:r>
    </w:p>
    <w:p w:rsidR="00412A6E" w:rsidRPr="00412A6E" w:rsidRDefault="00412A6E" w:rsidP="00412A6E">
      <w:pPr>
        <w:spacing w:after="0" w:line="276" w:lineRule="auto"/>
        <w:ind w:firstLine="36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В интегрираната енергийна система водородът може да подпомогне декарбонизацията на промишлеността, транспорта, производството на електроенергия и сградите в цяла Европа. като захранва сектори, които не са подходящи за електрификация и да осигурява съхранение за балансиране на колебанията в потоците енергия от възобновяеми източници, но това може да се постигне само с координирани действия между публичния и частния сектор на равнище ЕС. </w:t>
      </w:r>
    </w:p>
    <w:p w:rsidR="00412A6E" w:rsidRPr="00412A6E" w:rsidRDefault="00412A6E" w:rsidP="00412A6E">
      <w:pPr>
        <w:spacing w:after="0" w:line="276" w:lineRule="auto"/>
        <w:ind w:firstLine="36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Приоритетът е да се разработи водород от възобновяеми източници, произвеждан предимно с вятърна и слънчева енергия. В краткосрочен и средносрочен план обаче са необходими други форми на водород от нисковъглеродни процеси, за да се постигне бързо намаляване на емисиите и да се подпомогне развитието на жизнеспособен пазар.</w:t>
      </w:r>
    </w:p>
    <w:p w:rsidR="00412A6E" w:rsidRPr="00412A6E" w:rsidRDefault="00412A6E" w:rsidP="00412A6E">
      <w:pPr>
        <w:spacing w:after="0" w:line="276" w:lineRule="auto"/>
        <w:ind w:firstLine="36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Европейският зелен пакт е новата стратегия за растеж на ЕС, пътна карта за постигане на устойчивост на икономиката ни чрез превръщане на предизвикателствата в областта на климата и околната среда във възможности във всички области на политиката, и чрез осигуряване на справедлив и приобщаващ преход за всички сфери.</w:t>
      </w:r>
    </w:p>
    <w:p w:rsidR="00412A6E" w:rsidRPr="00412A6E" w:rsidRDefault="00412A6E" w:rsidP="00412A6E">
      <w:pPr>
        <w:spacing w:after="0" w:line="269" w:lineRule="auto"/>
        <w:ind w:firstLine="357"/>
        <w:jc w:val="both"/>
        <w:rPr>
          <w:rFonts w:ascii="Times New Roman" w:eastAsia="Times New Roman" w:hAnsi="Times New Roman" w:cs="Times New Roman"/>
          <w:sz w:val="24"/>
          <w:szCs w:val="24"/>
          <w:lang w:eastAsia="bg-BG"/>
        </w:rPr>
      </w:pPr>
    </w:p>
    <w:p w:rsidR="00412A6E" w:rsidRPr="00412A6E" w:rsidRDefault="00412A6E" w:rsidP="00412A6E">
      <w:pPr>
        <w:spacing w:after="0" w:line="269" w:lineRule="auto"/>
        <w:ind w:firstLine="357"/>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Двете стратегии представят нова програма за инвестиции в чистата енергия в съответствие с пакета за възстановяване Next Generation EU на Комисията и Европейския зелен пакт. Планираните инвестиции имат потенциала да стимулират икономическото възстановяване от кризата, предизвикана от коронавируса. Те разкриват работни места в Европа и затвърждават водещите позиции и конкурентоспособността ни в стратегически отрасли, които са от решаващо значение за устойчивостта на Европа.</w:t>
      </w:r>
    </w:p>
    <w:p w:rsidR="00412A6E" w:rsidRPr="00412A6E" w:rsidRDefault="00412A6E" w:rsidP="00412A6E">
      <w:pPr>
        <w:spacing w:after="0" w:line="276" w:lineRule="auto"/>
        <w:ind w:firstLine="360"/>
        <w:jc w:val="both"/>
        <w:rPr>
          <w:rFonts w:ascii="Times New Roman" w:eastAsia="Times New Roman" w:hAnsi="Times New Roman" w:cs="Times New Roman"/>
          <w:sz w:val="24"/>
          <w:szCs w:val="24"/>
          <w:lang w:eastAsia="bg-BG"/>
        </w:rPr>
      </w:pPr>
    </w:p>
    <w:p w:rsidR="00412A6E" w:rsidRPr="00412A6E" w:rsidRDefault="00412A6E" w:rsidP="00412A6E">
      <w:pPr>
        <w:spacing w:after="0" w:line="276" w:lineRule="auto"/>
        <w:ind w:firstLine="36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Съгласно Директива 2014/94/ЕС5 водородът се приема като едно от алтернативните горива. На 14 юни 2018 г. Комисията, Парламентът и Съветът постигнаха политическо споразумение за най-малко 32% дял на енергията от възобновяеми източници от брутното крайно потребление на Съюза през 2030 г., с клауза за ревизиране нагоре към 2023 г. Един от ключовите аспекти на Споразумението е делът на възобновяемата енергия в транспорта, който се определя най-малко  на 14% през 2030 г. Водородът произведен от възобновяеми енергийни източници се признава за транспортно гориво с небиологичен произход чрез Директива (ЕС) 2015/1513 . </w:t>
      </w:r>
    </w:p>
    <w:p w:rsidR="00412A6E" w:rsidRP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Законодателното въвеждане на водорода като гориво в България може да бъде значително ускорено чрез повишаване на осведомеността на обществеността, с акцент към политиците, които отговарят за законодателната рамка, както и към националната и местната администрация, която е отговорна за изготвянето на националните разпоредби.  </w:t>
      </w:r>
    </w:p>
    <w:p w:rsidR="00412A6E" w:rsidRP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Основната технология за производство на водород е чрез електролиза на вода с изключение на производството на водород в рафинерията на Лукойл в град Бургас, където се използва реформинг. Актуализираната  директива за възобновяемите енергийни източници, приета през декември 2018 г., предлага много силен стимул на </w:t>
      </w:r>
      <w:r w:rsidRPr="00412A6E">
        <w:rPr>
          <w:rFonts w:ascii="Times New Roman" w:eastAsia="Times New Roman" w:hAnsi="Times New Roman" w:cs="Times New Roman"/>
          <w:sz w:val="24"/>
          <w:szCs w:val="24"/>
          <w:lang w:eastAsia="bg-BG"/>
        </w:rPr>
        <w:lastRenderedPageBreak/>
        <w:t xml:space="preserve">доставчиците на горива за въвеждане на възобновяем водород като част от портфолиото на доставките на гориво или като част от производствения процес на конвенционалното гориво. Чл. 25 от директивата изисква от доставчиците на гориво да гарантират, че делът на възобновяемата енергия в крайното потребление на енергия в транспортния сектор ще достигне минимум 14% до 2030 г. Тази цифра надвишава възможностите които дават био-горивата и ще изисква интегриране на възобновяем водород. Доставчиците на гориво могат да отчитат възобновяемия водород и когато го използват за получаване на  междинни продукти за производството на конвенционални горива. </w:t>
      </w:r>
    </w:p>
    <w:p w:rsidR="00412A6E" w:rsidRP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България е една от 14-те страни, включили изграждането на инфраструктура за водородни зарядни станции в Националната рамкова стратегия за пазара на алтернативни горива (НРС), разработена за прилагането на Директива 2014/94/ЕС. Във връзка с това започна разработването на нормативна уредба за нейното изграждане, която поставя на преден план създаването на правни и административни норми за: </w:t>
      </w:r>
    </w:p>
    <w:p w:rsidR="00412A6E" w:rsidRPr="00412A6E" w:rsidRDefault="00412A6E" w:rsidP="00412A6E">
      <w:pPr>
        <w:spacing w:after="0" w:line="276"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w:t>
      </w:r>
      <w:r w:rsidRPr="00412A6E">
        <w:rPr>
          <w:rFonts w:ascii="Times New Roman" w:eastAsia="Times New Roman" w:hAnsi="Times New Roman" w:cs="Times New Roman"/>
          <w:sz w:val="24"/>
          <w:szCs w:val="24"/>
          <w:lang w:eastAsia="bg-BG"/>
        </w:rPr>
        <w:tab/>
        <w:t xml:space="preserve">Централизирано производство на водород чрез електролиза за зарядни станции с акцент върху производството на „зелен водород“. Производственото съоръжение може да бъде на територията на инсталация за ВЕ, която  вече е сертифицирана като индустриална зона, или на друга територия, по-удобна за последващото транспортиране на водорода. От гледна точка на земеползването, инсталацията трябва да бъде включена в Устройствения план съгласно съществуващите процедури на Закона за устройство на територията. Друга важна стъпка е оценката на въздействието върху околната среда, както и сертификатите за произход на ВЕ, използвани за производството на „зелен“ водород.  </w:t>
      </w:r>
    </w:p>
    <w:p w:rsidR="00412A6E" w:rsidRPr="00412A6E" w:rsidRDefault="00412A6E" w:rsidP="00412A6E">
      <w:pPr>
        <w:spacing w:after="0" w:line="276" w:lineRule="auto"/>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w:t>
      </w:r>
      <w:r w:rsidRPr="00412A6E">
        <w:rPr>
          <w:rFonts w:ascii="Times New Roman" w:eastAsia="Times New Roman" w:hAnsi="Times New Roman" w:cs="Times New Roman"/>
          <w:sz w:val="24"/>
          <w:szCs w:val="24"/>
          <w:lang w:eastAsia="bg-BG"/>
        </w:rPr>
        <w:tab/>
        <w:t xml:space="preserve">Локализирано производство на водород чрез електролиза на територията на съществуваща бензиностанция.  </w:t>
      </w:r>
    </w:p>
    <w:p w:rsidR="00412A6E" w:rsidRPr="00412A6E" w:rsidRDefault="00412A6E" w:rsidP="00412A6E">
      <w:pPr>
        <w:spacing w:after="0" w:line="276" w:lineRule="auto"/>
        <w:ind w:firstLine="72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 xml:space="preserve">В България има добри правни и административни норми за станции за зареждане със сгъстен природен газ и втечнен нефтен газ, както и за интегрирани станции, които позволяват тяхното изграждане в урбанизирани територии. Тази практика трябва да бъде приета и за Водородни зарядни станции (ВЗС).   Производството на водород по екологично чисти технологии не трябва да води до териториални ограничения и може да следва опростена процедура за оценка. Запалимостта на водорода е предмет на Наредба № Iз-1971 от 29 октомври 2009 г. за строително-технически правила и норми за осигуряване на безопасност при пожар, които се отнасят и за бензиностанции, станции за природен газ и втечнен петролен газ.  </w:t>
      </w:r>
    </w:p>
    <w:p w:rsidR="00412A6E" w:rsidRPr="00412A6E" w:rsidRDefault="00412A6E" w:rsidP="00412A6E">
      <w:pPr>
        <w:spacing w:after="0" w:line="276" w:lineRule="auto"/>
        <w:ind w:firstLine="48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t>Съгласно Директива 1513/ЕО/2015, т. нар. „зелен водород“ за транспортни цели попада в категорията „възобновяеми течни и газообразни транспортни горива от не-биологичен произход“, което означава „течни и газообразни горива, различни от биогорива, чието енергийно съдържание идва от възобновяеми енергийни източници, различни от биомаса и които се използват в транспорта“. Според тази дефиниция е необходима гаранция за произход, за да се удостовери производство на водород с нулеви емисии. Настоящата нормативна уредба в България издава гаранция за произход по Наредба № РД-16-1117 от 14 октомври 2011 г.</w:t>
      </w:r>
      <w:r w:rsidRPr="00412A6E">
        <w:rPr>
          <w:rFonts w:ascii="Times New Roman" w:eastAsia="Times New Roman" w:hAnsi="Times New Roman" w:cs="Times New Roman"/>
          <w:sz w:val="24"/>
          <w:szCs w:val="24"/>
          <w:lang w:val="en-US" w:eastAsia="bg-BG"/>
        </w:rPr>
        <w:t xml:space="preserve"> (</w:t>
      </w:r>
      <w:r w:rsidRPr="00412A6E">
        <w:rPr>
          <w:rFonts w:ascii="Times New Roman" w:eastAsia="Times New Roman" w:hAnsi="Times New Roman" w:cs="Times New Roman"/>
          <w:sz w:val="24"/>
          <w:szCs w:val="24"/>
          <w:lang w:eastAsia="bg-BG"/>
        </w:rPr>
        <w:t>сила от 12.03.2013 г</w:t>
      </w:r>
      <w:r w:rsidRPr="00412A6E">
        <w:rPr>
          <w:rFonts w:ascii="Times New Roman" w:eastAsia="Times New Roman" w:hAnsi="Times New Roman" w:cs="Times New Roman"/>
          <w:sz w:val="24"/>
          <w:szCs w:val="24"/>
          <w:lang w:val="en-US" w:eastAsia="bg-BG"/>
        </w:rPr>
        <w:t>)</w:t>
      </w:r>
      <w:r w:rsidRPr="00412A6E">
        <w:rPr>
          <w:rFonts w:ascii="Times New Roman" w:eastAsia="Times New Roman" w:hAnsi="Times New Roman" w:cs="Times New Roman"/>
          <w:sz w:val="24"/>
          <w:szCs w:val="24"/>
          <w:lang w:eastAsia="bg-BG"/>
        </w:rPr>
        <w:t xml:space="preserve"> за условията и правилата за издаване, прехвърляне, отнемане и признаване на гаранциите за произход на възобновяема енергия, което е добра отправна точка.   </w:t>
      </w:r>
    </w:p>
    <w:p w:rsidR="00412A6E" w:rsidRDefault="00412A6E" w:rsidP="00412A6E">
      <w:pPr>
        <w:spacing w:after="0" w:line="276" w:lineRule="auto"/>
        <w:ind w:firstLine="480"/>
        <w:jc w:val="both"/>
        <w:rPr>
          <w:rFonts w:ascii="Times New Roman" w:eastAsia="Times New Roman" w:hAnsi="Times New Roman" w:cs="Times New Roman"/>
          <w:sz w:val="24"/>
          <w:szCs w:val="24"/>
          <w:lang w:eastAsia="bg-BG"/>
        </w:rPr>
      </w:pPr>
      <w:r w:rsidRPr="00412A6E">
        <w:rPr>
          <w:rFonts w:ascii="Times New Roman" w:eastAsia="Times New Roman" w:hAnsi="Times New Roman" w:cs="Times New Roman"/>
          <w:sz w:val="24"/>
          <w:szCs w:val="24"/>
          <w:lang w:eastAsia="bg-BG"/>
        </w:rPr>
        <w:lastRenderedPageBreak/>
        <w:t xml:space="preserve">България е една от държавите-членки без електрически превозни средства с горивни клетки (FCEV) и без станции за зареждане с водород. Въпреки това, в Националната рамка за алтернативни горива и съответната инфраструктура е планирано  въвеждането на водородни електромобили в транспортната мрежа, както и инфраструктура на водородни зарядни станции. До 2030 г. се предвижда изграждането на най-малко 4 ВЗС, които ще покрият изискването за наличие на ВЗС на всеки 200 км.  </w:t>
      </w:r>
    </w:p>
    <w:p w:rsidR="005B124B" w:rsidRPr="005B124B" w:rsidRDefault="005B124B" w:rsidP="006A3614">
      <w:pPr>
        <w:spacing w:after="0" w:line="240" w:lineRule="auto"/>
        <w:jc w:val="both"/>
        <w:rPr>
          <w:rFonts w:ascii="Times New Roman" w:eastAsia="Times New Roman" w:hAnsi="Times New Roman" w:cs="Times New Roman"/>
          <w:sz w:val="24"/>
          <w:szCs w:val="24"/>
          <w:lang w:eastAsia="bg-BG"/>
        </w:rPr>
      </w:pPr>
    </w:p>
    <w:p w:rsidR="005B124B" w:rsidRPr="009D36FC" w:rsidRDefault="005B124B" w:rsidP="000D5DF0">
      <w:pPr>
        <w:pStyle w:val="a8"/>
        <w:keepNext/>
        <w:keepLines/>
        <w:numPr>
          <w:ilvl w:val="0"/>
          <w:numId w:val="43"/>
        </w:numPr>
        <w:spacing w:before="120" w:after="120" w:line="240" w:lineRule="auto"/>
        <w:outlineLvl w:val="1"/>
        <w:rPr>
          <w:rFonts w:ascii="Times New Roman" w:eastAsia="Times New Roman" w:hAnsi="Times New Roman" w:cs="Times New Roman"/>
          <w:b/>
          <w:sz w:val="24"/>
          <w:szCs w:val="24"/>
          <w:lang w:val="en-US"/>
        </w:rPr>
      </w:pPr>
      <w:bookmarkStart w:id="53" w:name="bookmark176"/>
      <w:bookmarkStart w:id="54" w:name="bookmark177"/>
      <w:bookmarkStart w:id="55" w:name="_Toc350861928"/>
      <w:bookmarkStart w:id="56" w:name="_Toc126265692"/>
      <w:bookmarkEnd w:id="53"/>
      <w:r w:rsidRPr="009D36FC">
        <w:rPr>
          <w:rFonts w:ascii="Times New Roman" w:eastAsia="Times New Roman" w:hAnsi="Times New Roman" w:cs="Times New Roman"/>
          <w:b/>
          <w:sz w:val="24"/>
          <w:szCs w:val="24"/>
          <w:lang w:val="en-US"/>
        </w:rPr>
        <w:t xml:space="preserve">Слънчева </w:t>
      </w:r>
      <w:bookmarkEnd w:id="54"/>
      <w:r w:rsidRPr="009D36FC">
        <w:rPr>
          <w:rFonts w:ascii="Times New Roman" w:eastAsia="Times New Roman" w:hAnsi="Times New Roman" w:cs="Times New Roman"/>
          <w:b/>
          <w:sz w:val="24"/>
          <w:szCs w:val="24"/>
          <w:lang w:val="en-US"/>
        </w:rPr>
        <w:t>енергия</w:t>
      </w:r>
      <w:bookmarkEnd w:id="55"/>
      <w:bookmarkEnd w:id="56"/>
    </w:p>
    <w:p w:rsidR="005B124B" w:rsidRPr="005B124B" w:rsidRDefault="005B124B" w:rsidP="005B124B">
      <w:pPr>
        <w:spacing w:after="0" w:line="240" w:lineRule="auto"/>
        <w:ind w:firstLine="72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Потенциалът на слънчевата радиация на територията на България е значителен, но се наблюдават големи разлики в интензивността на слънчевото греене по региони. Териториално Р. България се разделя на три слънчеви зони като средната годишна продължителност на слънцегреенето е около 2150 часа и представлява около 49% от максималното възможно слънцегреене (Фигури 19 и 20).</w:t>
      </w:r>
    </w:p>
    <w:p w:rsidR="005B124B" w:rsidRPr="005B124B" w:rsidRDefault="00DC5193" w:rsidP="00DC5193">
      <w:pPr>
        <w:spacing w:after="0" w:line="240" w:lineRule="auto"/>
        <w:jc w:val="both"/>
        <w:rPr>
          <w:rFonts w:ascii="Times New Roman" w:eastAsia="Times New Roman" w:hAnsi="Times New Roman" w:cs="Times New Roman"/>
          <w:i/>
          <w:sz w:val="24"/>
          <w:szCs w:val="24"/>
          <w:lang w:eastAsia="bg-BG"/>
        </w:rPr>
      </w:pPr>
      <w:r w:rsidRPr="005B124B">
        <w:rPr>
          <w:rFonts w:ascii="Times New Roman" w:eastAsia="Times New Roman" w:hAnsi="Times New Roman" w:cs="Times New Roman"/>
          <w:noProof/>
          <w:sz w:val="24"/>
          <w:szCs w:val="24"/>
          <w:lang w:eastAsia="bg-BG"/>
        </w:rPr>
        <w:drawing>
          <wp:inline distT="0" distB="0" distL="0" distR="0" wp14:anchorId="56F54B93" wp14:editId="1B6127E3">
            <wp:extent cx="4826442" cy="2377261"/>
            <wp:effectExtent l="19050" t="19050" r="12700" b="23495"/>
            <wp:docPr id="2" name="Картина 2" descr="C:\Users\p.kirovski\Desktop\media\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kirovski\Desktop\media\image238.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52968" cy="2390327"/>
                    </a:xfrm>
                    <a:prstGeom prst="rect">
                      <a:avLst/>
                    </a:prstGeom>
                    <a:noFill/>
                    <a:ln w="6350" cmpd="sng">
                      <a:solidFill>
                        <a:srgbClr val="000000"/>
                      </a:solidFill>
                      <a:miter lim="800000"/>
                      <a:headEnd/>
                      <a:tailEnd/>
                    </a:ln>
                    <a:effectLst/>
                  </pic:spPr>
                </pic:pic>
              </a:graphicData>
            </a:graphic>
          </wp:inline>
        </w:drawing>
      </w:r>
    </w:p>
    <w:p w:rsidR="005B124B" w:rsidRPr="005B124B" w:rsidRDefault="005B124B" w:rsidP="005B124B">
      <w:pPr>
        <w:keepNext/>
        <w:spacing w:after="0" w:line="240" w:lineRule="auto"/>
        <w:jc w:val="center"/>
        <w:rPr>
          <w:rFonts w:ascii="Times New Roman" w:eastAsia="Times New Roman" w:hAnsi="Times New Roman" w:cs="Times New Roman"/>
          <w:sz w:val="24"/>
          <w:szCs w:val="24"/>
          <w:lang w:eastAsia="bg-BG"/>
        </w:rPr>
      </w:pPr>
    </w:p>
    <w:p w:rsidR="005B124B" w:rsidRDefault="005B124B" w:rsidP="005B124B">
      <w:pPr>
        <w:spacing w:after="0" w:line="240" w:lineRule="auto"/>
        <w:jc w:val="center"/>
        <w:rPr>
          <w:rFonts w:ascii="Times New Roman" w:eastAsia="Times New Roman" w:hAnsi="Times New Roman" w:cs="Times New Roman"/>
          <w:i/>
          <w:sz w:val="24"/>
          <w:szCs w:val="24"/>
          <w:lang w:eastAsia="bg-BG"/>
        </w:rPr>
      </w:pPr>
      <w:bookmarkStart w:id="57" w:name="_Toc342242479"/>
      <w:bookmarkStart w:id="58" w:name="_Toc351378669"/>
      <w:r w:rsidRPr="005B124B">
        <w:rPr>
          <w:rFonts w:ascii="Times New Roman" w:eastAsia="Times New Roman" w:hAnsi="Times New Roman" w:cs="Times New Roman"/>
          <w:i/>
          <w:sz w:val="24"/>
          <w:szCs w:val="24"/>
          <w:lang w:eastAsia="bg-BG"/>
        </w:rPr>
        <w:t>Фигура  Състояние на слънце греенето на територията на Р България</w:t>
      </w:r>
      <w:bookmarkEnd w:id="57"/>
      <w:bookmarkEnd w:id="58"/>
    </w:p>
    <w:p w:rsidR="005B124B" w:rsidRPr="005B124B" w:rsidRDefault="005B124B" w:rsidP="005B124B">
      <w:pPr>
        <w:spacing w:after="0" w:line="240" w:lineRule="auto"/>
        <w:rPr>
          <w:rFonts w:ascii="Times New Roman" w:eastAsia="Times New Roman" w:hAnsi="Times New Roman" w:cs="Times New Roman"/>
          <w:sz w:val="24"/>
          <w:szCs w:val="24"/>
          <w:lang w:eastAsia="bg-BG"/>
        </w:rPr>
      </w:pPr>
    </w:p>
    <w:p w:rsidR="005B124B" w:rsidRPr="005B124B" w:rsidRDefault="005B124B" w:rsidP="005B124B">
      <w:pPr>
        <w:keepNext/>
        <w:spacing w:after="0" w:line="240" w:lineRule="auto"/>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noProof/>
          <w:sz w:val="24"/>
          <w:szCs w:val="24"/>
          <w:lang w:eastAsia="bg-BG"/>
        </w:rPr>
        <w:drawing>
          <wp:inline distT="0" distB="0" distL="0" distR="0" wp14:anchorId="7CDDED9C" wp14:editId="68F1651E">
            <wp:extent cx="5132953" cy="2514600"/>
            <wp:effectExtent l="19050" t="19050" r="10795" b="19050"/>
            <wp:docPr id="13" name="Картин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37293" cy="2516726"/>
                    </a:xfrm>
                    <a:prstGeom prst="rect">
                      <a:avLst/>
                    </a:prstGeom>
                    <a:noFill/>
                    <a:ln w="6350" cmpd="sng">
                      <a:solidFill>
                        <a:srgbClr val="000000"/>
                      </a:solidFill>
                      <a:miter lim="800000"/>
                      <a:headEnd/>
                      <a:tailEnd/>
                    </a:ln>
                    <a:effectLst/>
                  </pic:spPr>
                </pic:pic>
              </a:graphicData>
            </a:graphic>
          </wp:inline>
        </w:drawing>
      </w:r>
    </w:p>
    <w:p w:rsidR="005B124B" w:rsidRPr="005B124B" w:rsidRDefault="005B124B" w:rsidP="005B124B">
      <w:pPr>
        <w:spacing w:after="0" w:line="240" w:lineRule="auto"/>
        <w:jc w:val="center"/>
        <w:rPr>
          <w:rFonts w:ascii="Times New Roman" w:eastAsia="Times New Roman" w:hAnsi="Times New Roman" w:cs="Times New Roman"/>
          <w:i/>
          <w:sz w:val="24"/>
          <w:szCs w:val="24"/>
          <w:lang w:eastAsia="bg-BG"/>
        </w:rPr>
      </w:pPr>
      <w:bookmarkStart w:id="59" w:name="_Toc342242480"/>
      <w:bookmarkStart w:id="60" w:name="_Toc351378670"/>
      <w:r w:rsidRPr="005B124B">
        <w:rPr>
          <w:rFonts w:ascii="Times New Roman" w:eastAsia="Times New Roman" w:hAnsi="Times New Roman" w:cs="Times New Roman"/>
          <w:i/>
          <w:sz w:val="24"/>
          <w:szCs w:val="24"/>
          <w:lang w:eastAsia="bg-BG"/>
        </w:rPr>
        <w:t>Фигура  Средна слънчева радиация</w:t>
      </w:r>
      <w:bookmarkEnd w:id="59"/>
      <w:bookmarkEnd w:id="60"/>
    </w:p>
    <w:p w:rsidR="005B124B" w:rsidRPr="005B124B" w:rsidRDefault="005B124B" w:rsidP="005B124B">
      <w:pPr>
        <w:spacing w:after="0" w:line="240" w:lineRule="auto"/>
        <w:rPr>
          <w:rFonts w:ascii="Times New Roman" w:eastAsia="Times New Roman" w:hAnsi="Times New Roman" w:cs="Times New Roman"/>
          <w:sz w:val="24"/>
          <w:szCs w:val="24"/>
          <w:lang w:val="en-US"/>
        </w:rPr>
      </w:pPr>
    </w:p>
    <w:p w:rsidR="005B124B" w:rsidRDefault="005B124B" w:rsidP="00DC5193">
      <w:pPr>
        <w:spacing w:after="0" w:line="240" w:lineRule="auto"/>
        <w:ind w:firstLine="72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Община Крушари се намира в зона с продължителност на слънчевото греене - за периода 31.03 - 31.10 = до 1750 часа, а за периода 31.10 - 31.03 = над 450 часа. </w:t>
      </w:r>
      <w:r w:rsidRPr="005B124B">
        <w:rPr>
          <w:rFonts w:ascii="Times New Roman" w:eastAsia="Times New Roman" w:hAnsi="Times New Roman" w:cs="Times New Roman"/>
          <w:sz w:val="24"/>
          <w:szCs w:val="24"/>
          <w:lang w:eastAsia="bg-BG"/>
        </w:rPr>
        <w:lastRenderedPageBreak/>
        <w:t>Сумарната слънчева радиация за района на Община Крушари е изч</w:t>
      </w:r>
      <w:r w:rsidR="00DC5193">
        <w:rPr>
          <w:rFonts w:ascii="Times New Roman" w:eastAsia="Times New Roman" w:hAnsi="Times New Roman" w:cs="Times New Roman"/>
          <w:sz w:val="24"/>
          <w:szCs w:val="24"/>
          <w:lang w:eastAsia="bg-BG"/>
        </w:rPr>
        <w:t xml:space="preserve">ислен между 1400 и 1600 kW/м2. </w:t>
      </w:r>
    </w:p>
    <w:p w:rsidR="00F50EE2" w:rsidRPr="005B124B" w:rsidRDefault="00F50EE2" w:rsidP="005B124B">
      <w:pPr>
        <w:keepNext/>
        <w:spacing w:after="0" w:line="240" w:lineRule="auto"/>
        <w:jc w:val="center"/>
        <w:rPr>
          <w:rFonts w:ascii="Times New Roman" w:eastAsia="Times New Roman" w:hAnsi="Times New Roman" w:cs="Times New Roman"/>
          <w:sz w:val="24"/>
          <w:szCs w:val="24"/>
          <w:lang w:eastAsia="bg-BG"/>
        </w:rPr>
      </w:pPr>
    </w:p>
    <w:p w:rsidR="005B124B" w:rsidRPr="00DC5193" w:rsidRDefault="005B124B" w:rsidP="00DC5193">
      <w:pPr>
        <w:spacing w:after="0" w:line="240" w:lineRule="auto"/>
        <w:jc w:val="center"/>
        <w:rPr>
          <w:rFonts w:ascii="Times New Roman" w:eastAsia="Calibri" w:hAnsi="Times New Roman" w:cs="Times New Roman"/>
          <w:i/>
          <w:iCs/>
          <w:sz w:val="24"/>
          <w:szCs w:val="24"/>
          <w:lang w:val="en-US"/>
        </w:rPr>
      </w:pPr>
      <w:bookmarkStart w:id="61" w:name="_Toc342242481"/>
      <w:bookmarkStart w:id="62" w:name="_Toc351378671"/>
      <w:r w:rsidRPr="005B124B">
        <w:rPr>
          <w:rFonts w:ascii="Times New Roman" w:eastAsia="Calibri" w:hAnsi="Times New Roman" w:cs="Times New Roman"/>
          <w:i/>
          <w:iCs/>
          <w:sz w:val="24"/>
          <w:szCs w:val="24"/>
          <w:lang w:val="en-US"/>
        </w:rPr>
        <w:t>Фигура  Годишна сума на слънчевата радиация в Р България и оптимален наклон на фотоволтаичните модули</w:t>
      </w:r>
      <w:bookmarkEnd w:id="61"/>
      <w:bookmarkEnd w:id="62"/>
    </w:p>
    <w:p w:rsidR="005B124B" w:rsidRPr="009D36FC" w:rsidRDefault="009D36FC" w:rsidP="009D36FC">
      <w:pPr>
        <w:pStyle w:val="a8"/>
        <w:keepNext/>
        <w:keepLines/>
        <w:numPr>
          <w:ilvl w:val="1"/>
          <w:numId w:val="40"/>
        </w:numPr>
        <w:spacing w:before="120" w:after="120" w:line="240" w:lineRule="auto"/>
        <w:outlineLvl w:val="1"/>
        <w:rPr>
          <w:rFonts w:ascii="Times New Roman" w:eastAsia="Times New Roman" w:hAnsi="Times New Roman" w:cs="Times New Roman"/>
          <w:b/>
          <w:sz w:val="24"/>
          <w:szCs w:val="24"/>
          <w:lang w:val="en-US"/>
        </w:rPr>
      </w:pPr>
      <w:bookmarkStart w:id="63" w:name="_Toc126265693"/>
      <w:r>
        <w:rPr>
          <w:rFonts w:ascii="Times New Roman" w:eastAsia="Times New Roman" w:hAnsi="Times New Roman" w:cs="Times New Roman"/>
          <w:b/>
          <w:sz w:val="24"/>
          <w:szCs w:val="24"/>
        </w:rPr>
        <w:t xml:space="preserve"> </w:t>
      </w:r>
      <w:r w:rsidR="005B124B" w:rsidRPr="009D36FC">
        <w:rPr>
          <w:rFonts w:ascii="Times New Roman" w:eastAsia="Times New Roman" w:hAnsi="Times New Roman" w:cs="Times New Roman"/>
          <w:b/>
          <w:sz w:val="24"/>
          <w:szCs w:val="24"/>
          <w:lang w:val="en-US"/>
        </w:rPr>
        <w:t>Фотоволтаици</w:t>
      </w:r>
      <w:bookmarkEnd w:id="63"/>
    </w:p>
    <w:p w:rsidR="005B124B" w:rsidRDefault="005B124B" w:rsidP="005B124B">
      <w:pPr>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Данните в Таблица 41 показват количеството слънчева радиация във с. Крушари, както и оптималния наклон на фотоволтаичните модули за производство на електроенергия.</w:t>
      </w:r>
    </w:p>
    <w:p w:rsidR="00F50EE2" w:rsidRDefault="00F50EE2" w:rsidP="005B124B">
      <w:pPr>
        <w:spacing w:after="0" w:line="240" w:lineRule="auto"/>
        <w:ind w:firstLine="709"/>
        <w:jc w:val="both"/>
        <w:rPr>
          <w:rFonts w:ascii="Times New Roman" w:eastAsia="Times New Roman" w:hAnsi="Times New Roman" w:cs="Times New Roman"/>
          <w:sz w:val="24"/>
          <w:szCs w:val="24"/>
          <w:lang w:eastAsia="bg-BG"/>
        </w:rPr>
      </w:pPr>
    </w:p>
    <w:p w:rsidR="00F50EE2" w:rsidRDefault="00DC5193" w:rsidP="005B124B">
      <w:pPr>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noProof/>
          <w:sz w:val="24"/>
          <w:szCs w:val="24"/>
          <w:lang w:eastAsia="bg-BG"/>
        </w:rPr>
        <w:drawing>
          <wp:inline distT="0" distB="0" distL="0" distR="0" wp14:anchorId="17AFEBB6" wp14:editId="52F252AC">
            <wp:extent cx="4587903" cy="2194560"/>
            <wp:effectExtent l="19050" t="19050" r="22225" b="15240"/>
            <wp:docPr id="4" name="Картина 4" descr="http://ecoproject-bg.com/uploads/images/Karta_Solar_Bg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coproject-bg.com/uploads/images/Karta_Solar_Bg_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96225" cy="2198541"/>
                    </a:xfrm>
                    <a:prstGeom prst="rect">
                      <a:avLst/>
                    </a:prstGeom>
                    <a:noFill/>
                    <a:ln w="6350" cmpd="sng">
                      <a:solidFill>
                        <a:srgbClr val="000000"/>
                      </a:solidFill>
                      <a:miter lim="800000"/>
                      <a:headEnd/>
                      <a:tailEnd/>
                    </a:ln>
                    <a:effectLst/>
                  </pic:spPr>
                </pic:pic>
              </a:graphicData>
            </a:graphic>
          </wp:inline>
        </w:drawing>
      </w:r>
    </w:p>
    <w:p w:rsidR="00F50EE2" w:rsidRPr="005B124B" w:rsidRDefault="00F50EE2" w:rsidP="005B124B">
      <w:pPr>
        <w:spacing w:after="0" w:line="240" w:lineRule="auto"/>
        <w:ind w:firstLine="709"/>
        <w:jc w:val="both"/>
        <w:rPr>
          <w:rFonts w:ascii="Times New Roman" w:eastAsia="Times New Roman" w:hAnsi="Times New Roman" w:cs="Times New Roman"/>
          <w:sz w:val="24"/>
          <w:szCs w:val="24"/>
          <w:lang w:eastAsia="bg-BG"/>
        </w:rPr>
      </w:pPr>
    </w:p>
    <w:p w:rsidR="005B124B" w:rsidRPr="005B124B" w:rsidRDefault="005B124B" w:rsidP="005B124B">
      <w:pPr>
        <w:spacing w:after="0" w:line="240" w:lineRule="auto"/>
        <w:ind w:firstLine="709"/>
        <w:rPr>
          <w:rFonts w:ascii="Times New Roman" w:eastAsia="Times New Roman" w:hAnsi="Times New Roman" w:cs="Times New Roman"/>
          <w:sz w:val="24"/>
          <w:szCs w:val="24"/>
          <w:lang w:eastAsia="bg-BG"/>
        </w:rPr>
      </w:pPr>
    </w:p>
    <w:p w:rsidR="005B124B" w:rsidRPr="005B124B" w:rsidRDefault="005B124B" w:rsidP="005B124B">
      <w:pPr>
        <w:spacing w:after="0" w:line="240" w:lineRule="auto"/>
        <w:jc w:val="center"/>
        <w:rPr>
          <w:rFonts w:ascii="Times New Roman" w:eastAsia="Calibri" w:hAnsi="Times New Roman" w:cs="Times New Roman"/>
          <w:i/>
          <w:iCs/>
          <w:sz w:val="24"/>
          <w:szCs w:val="24"/>
          <w:lang w:val="en-US"/>
        </w:rPr>
      </w:pPr>
      <w:bookmarkStart w:id="64" w:name="_Toc351388737"/>
      <w:bookmarkStart w:id="65" w:name="_Toc126314343"/>
      <w:r w:rsidRPr="005B124B">
        <w:rPr>
          <w:rFonts w:ascii="Times New Roman" w:eastAsia="Calibri" w:hAnsi="Times New Roman" w:cs="Times New Roman"/>
          <w:i/>
          <w:iCs/>
          <w:sz w:val="24"/>
          <w:szCs w:val="24"/>
          <w:lang w:val="en-US"/>
        </w:rPr>
        <w:t>Таблица  Количество слънчева радиация и оптимален ъгъл на наклона</w:t>
      </w:r>
      <w:bookmarkEnd w:id="64"/>
      <w:bookmarkEnd w:id="65"/>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445"/>
        <w:gridCol w:w="826"/>
        <w:gridCol w:w="1877"/>
        <w:gridCol w:w="1618"/>
        <w:gridCol w:w="1800"/>
        <w:gridCol w:w="1459"/>
      </w:tblGrid>
      <w:tr w:rsidR="005B124B" w:rsidRPr="005B124B" w:rsidTr="005B124B">
        <w:trPr>
          <w:trHeight w:val="293"/>
          <w:jc w:val="center"/>
        </w:trPr>
        <w:tc>
          <w:tcPr>
            <w:tcW w:w="4148" w:type="dxa"/>
            <w:gridSpan w:val="3"/>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br w:type="page"/>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Зона А</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Зона Б</w:t>
            </w:r>
          </w:p>
        </w:tc>
        <w:tc>
          <w:tcPr>
            <w:tcW w:w="1459" w:type="dxa"/>
            <w:shd w:val="clear" w:color="auto" w:fill="FFFFFF"/>
            <w:vAlign w:val="center"/>
          </w:tcPr>
          <w:p w:rsidR="005B124B" w:rsidRPr="005B124B" w:rsidRDefault="005B124B" w:rsidP="005B124B">
            <w:pPr>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Зона С</w:t>
            </w:r>
          </w:p>
        </w:tc>
      </w:tr>
      <w:tr w:rsidR="005B124B" w:rsidRPr="005B124B" w:rsidTr="005B124B">
        <w:trPr>
          <w:trHeight w:val="302"/>
          <w:jc w:val="center"/>
        </w:trPr>
        <w:tc>
          <w:tcPr>
            <w:tcW w:w="1445" w:type="dxa"/>
            <w:vMerge w:val="restart"/>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Южна</w:t>
            </w:r>
          </w:p>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ориентация, ъгъл</w:t>
            </w:r>
          </w:p>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на наклон</w:t>
            </w:r>
          </w:p>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спрямо</w:t>
            </w:r>
          </w:p>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хоризонта</w:t>
            </w:r>
          </w:p>
        </w:tc>
        <w:tc>
          <w:tcPr>
            <w:tcW w:w="826" w:type="dxa"/>
            <w:vMerge w:val="restart"/>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0</w:t>
            </w:r>
            <w:r w:rsidRPr="005B124B">
              <w:rPr>
                <w:rFonts w:ascii="Times New Roman" w:eastAsia="Times New Roman" w:hAnsi="Times New Roman" w:cs="Times New Roman"/>
                <w:sz w:val="24"/>
                <w:szCs w:val="24"/>
                <w:vertAlign w:val="superscript"/>
                <w:lang w:eastAsia="bg-BG"/>
              </w:rPr>
              <w:t>0</w:t>
            </w:r>
          </w:p>
        </w:tc>
        <w:tc>
          <w:tcPr>
            <w:tcW w:w="1877"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31.03 + 31.10.</w:t>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800 + 900</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900 + 1000</w:t>
            </w:r>
          </w:p>
        </w:tc>
        <w:tc>
          <w:tcPr>
            <w:tcW w:w="1459" w:type="dxa"/>
            <w:shd w:val="clear" w:color="auto" w:fill="FFFFFF"/>
            <w:vAlign w:val="center"/>
          </w:tcPr>
          <w:p w:rsidR="005B124B" w:rsidRPr="005B124B" w:rsidRDefault="005B124B" w:rsidP="005B124B">
            <w:pPr>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1000+ 1100</w:t>
            </w:r>
          </w:p>
        </w:tc>
      </w:tr>
      <w:tr w:rsidR="005B124B" w:rsidRPr="005B124B" w:rsidTr="005B124B">
        <w:trPr>
          <w:trHeight w:val="302"/>
          <w:jc w:val="center"/>
        </w:trPr>
        <w:tc>
          <w:tcPr>
            <w:tcW w:w="1445"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826"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1877"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01.11. +30.03.</w:t>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180 +190</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190+ 210</w:t>
            </w:r>
          </w:p>
        </w:tc>
        <w:tc>
          <w:tcPr>
            <w:tcW w:w="1459" w:type="dxa"/>
            <w:shd w:val="clear" w:color="auto" w:fill="FFFFFF"/>
            <w:vAlign w:val="center"/>
          </w:tcPr>
          <w:p w:rsidR="005B124B" w:rsidRPr="005B124B" w:rsidRDefault="005B124B" w:rsidP="005B124B">
            <w:pPr>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210 +230</w:t>
            </w:r>
          </w:p>
        </w:tc>
      </w:tr>
      <w:tr w:rsidR="005B124B" w:rsidRPr="005B124B" w:rsidTr="005B124B">
        <w:trPr>
          <w:trHeight w:val="307"/>
          <w:jc w:val="center"/>
        </w:trPr>
        <w:tc>
          <w:tcPr>
            <w:tcW w:w="1445"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826"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1877"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Годишно</w:t>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1000 +1100</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1100+1200</w:t>
            </w:r>
          </w:p>
        </w:tc>
        <w:tc>
          <w:tcPr>
            <w:tcW w:w="1459" w:type="dxa"/>
            <w:shd w:val="clear" w:color="auto" w:fill="FFFFFF"/>
            <w:vAlign w:val="center"/>
          </w:tcPr>
          <w:p w:rsidR="005B124B" w:rsidRPr="005B124B" w:rsidRDefault="005B124B" w:rsidP="005B124B">
            <w:pPr>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1200 +1400</w:t>
            </w:r>
          </w:p>
        </w:tc>
      </w:tr>
      <w:tr w:rsidR="005B124B" w:rsidRPr="005B124B" w:rsidTr="005B124B">
        <w:trPr>
          <w:trHeight w:val="302"/>
          <w:jc w:val="center"/>
        </w:trPr>
        <w:tc>
          <w:tcPr>
            <w:tcW w:w="1445"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826" w:type="dxa"/>
            <w:vMerge w:val="restart"/>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30°</w:t>
            </w:r>
          </w:p>
        </w:tc>
        <w:tc>
          <w:tcPr>
            <w:tcW w:w="1877"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31.03 + 31.10.</w:t>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900+ 1000</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1000 + 1100</w:t>
            </w:r>
          </w:p>
        </w:tc>
        <w:tc>
          <w:tcPr>
            <w:tcW w:w="1459" w:type="dxa"/>
            <w:shd w:val="clear" w:color="auto" w:fill="FFFFFF"/>
            <w:vAlign w:val="center"/>
          </w:tcPr>
          <w:p w:rsidR="005B124B" w:rsidRPr="005B124B" w:rsidRDefault="005B124B" w:rsidP="005B124B">
            <w:pPr>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1100+ 1200</w:t>
            </w:r>
          </w:p>
        </w:tc>
      </w:tr>
      <w:tr w:rsidR="005B124B" w:rsidRPr="005B124B" w:rsidTr="005B124B">
        <w:trPr>
          <w:trHeight w:val="302"/>
          <w:jc w:val="center"/>
        </w:trPr>
        <w:tc>
          <w:tcPr>
            <w:tcW w:w="1445"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826"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1877"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01.11. + 30.03.</w:t>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240 +280</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280 + 320</w:t>
            </w:r>
          </w:p>
        </w:tc>
        <w:tc>
          <w:tcPr>
            <w:tcW w:w="1459" w:type="dxa"/>
            <w:shd w:val="clear" w:color="auto" w:fill="FFFFFF"/>
            <w:vAlign w:val="center"/>
          </w:tcPr>
          <w:p w:rsidR="005B124B" w:rsidRPr="005B124B" w:rsidRDefault="005B124B" w:rsidP="005B124B">
            <w:pPr>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300 +360</w:t>
            </w:r>
          </w:p>
        </w:tc>
      </w:tr>
      <w:tr w:rsidR="005B124B" w:rsidRPr="005B124B" w:rsidTr="005B124B">
        <w:trPr>
          <w:trHeight w:val="307"/>
          <w:jc w:val="center"/>
        </w:trPr>
        <w:tc>
          <w:tcPr>
            <w:tcW w:w="1445"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826"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1877"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Годишно</w:t>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1200 +1300</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1300+1400</w:t>
            </w:r>
          </w:p>
        </w:tc>
        <w:tc>
          <w:tcPr>
            <w:tcW w:w="1459" w:type="dxa"/>
            <w:shd w:val="clear" w:color="auto" w:fill="FFFFFF"/>
            <w:vAlign w:val="center"/>
          </w:tcPr>
          <w:p w:rsidR="005B124B" w:rsidRPr="005B124B" w:rsidRDefault="005B124B" w:rsidP="005B124B">
            <w:pPr>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1400 +1560</w:t>
            </w:r>
          </w:p>
        </w:tc>
      </w:tr>
      <w:tr w:rsidR="005B124B" w:rsidRPr="005B124B" w:rsidTr="005B124B">
        <w:trPr>
          <w:trHeight w:val="302"/>
          <w:jc w:val="center"/>
        </w:trPr>
        <w:tc>
          <w:tcPr>
            <w:tcW w:w="1445"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826" w:type="dxa"/>
            <w:vMerge w:val="restart"/>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40</w:t>
            </w:r>
            <w:r w:rsidRPr="005B124B">
              <w:rPr>
                <w:rFonts w:ascii="Times New Roman" w:eastAsia="Times New Roman" w:hAnsi="Times New Roman" w:cs="Times New Roman"/>
                <w:sz w:val="24"/>
                <w:szCs w:val="24"/>
                <w:vertAlign w:val="superscript"/>
                <w:lang w:eastAsia="bg-BG"/>
              </w:rPr>
              <w:t>0</w:t>
            </w:r>
          </w:p>
        </w:tc>
        <w:tc>
          <w:tcPr>
            <w:tcW w:w="1877"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31.03 + 31.10.</w:t>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870 + 970</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970+1070</w:t>
            </w:r>
          </w:p>
        </w:tc>
        <w:tc>
          <w:tcPr>
            <w:tcW w:w="1459" w:type="dxa"/>
            <w:shd w:val="clear" w:color="auto" w:fill="FFFFFF"/>
            <w:vAlign w:val="center"/>
          </w:tcPr>
          <w:p w:rsidR="005B124B" w:rsidRPr="005B124B" w:rsidRDefault="005B124B" w:rsidP="005B124B">
            <w:pPr>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1070 +1120</w:t>
            </w:r>
          </w:p>
        </w:tc>
      </w:tr>
      <w:tr w:rsidR="005B124B" w:rsidRPr="005B124B" w:rsidTr="005B124B">
        <w:trPr>
          <w:trHeight w:val="302"/>
          <w:jc w:val="center"/>
        </w:trPr>
        <w:tc>
          <w:tcPr>
            <w:tcW w:w="1445"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826"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1877"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01.11.+ 30.03.</w:t>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270 +300</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300 +390</w:t>
            </w:r>
          </w:p>
        </w:tc>
        <w:tc>
          <w:tcPr>
            <w:tcW w:w="1459" w:type="dxa"/>
            <w:shd w:val="clear" w:color="auto" w:fill="FFFFFF"/>
            <w:vAlign w:val="center"/>
          </w:tcPr>
          <w:p w:rsidR="005B124B" w:rsidRPr="005B124B" w:rsidRDefault="005B124B" w:rsidP="005B124B">
            <w:pPr>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330 +380</w:t>
            </w:r>
          </w:p>
        </w:tc>
      </w:tr>
      <w:tr w:rsidR="005B124B" w:rsidRPr="005B124B" w:rsidTr="005B124B">
        <w:trPr>
          <w:trHeight w:val="317"/>
          <w:jc w:val="center"/>
        </w:trPr>
        <w:tc>
          <w:tcPr>
            <w:tcW w:w="1445"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826" w:type="dxa"/>
            <w:vMerge/>
            <w:shd w:val="clear" w:color="auto" w:fill="FFFFFF"/>
            <w:vAlign w:val="center"/>
          </w:tcPr>
          <w:p w:rsidR="005B124B" w:rsidRPr="005B124B" w:rsidRDefault="005B124B" w:rsidP="005B124B">
            <w:pPr>
              <w:spacing w:after="0" w:line="240" w:lineRule="auto"/>
              <w:jc w:val="center"/>
              <w:rPr>
                <w:rFonts w:ascii="Times New Roman" w:eastAsia="Times New Roman" w:hAnsi="Times New Roman" w:cs="Times New Roman"/>
                <w:sz w:val="24"/>
                <w:szCs w:val="24"/>
                <w:lang w:eastAsia="bg-BG"/>
              </w:rPr>
            </w:pPr>
          </w:p>
        </w:tc>
        <w:tc>
          <w:tcPr>
            <w:tcW w:w="1877"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Годишно</w:t>
            </w:r>
          </w:p>
        </w:tc>
        <w:tc>
          <w:tcPr>
            <w:tcW w:w="1618"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1200 +1280</w:t>
            </w:r>
          </w:p>
        </w:tc>
        <w:tc>
          <w:tcPr>
            <w:tcW w:w="1800" w:type="dxa"/>
            <w:shd w:val="clear" w:color="auto" w:fill="FFFFFF"/>
            <w:vAlign w:val="center"/>
          </w:tcPr>
          <w:p w:rsidR="005B124B" w:rsidRPr="005B124B" w:rsidRDefault="005B124B" w:rsidP="005B124B">
            <w:pPr>
              <w:spacing w:after="0" w:line="240" w:lineRule="auto"/>
              <w:ind w:left="120"/>
              <w:jc w:val="center"/>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sz w:val="24"/>
                <w:szCs w:val="24"/>
                <w:lang w:eastAsia="bg-BG"/>
              </w:rPr>
              <w:t>1280+1370</w:t>
            </w:r>
          </w:p>
        </w:tc>
        <w:tc>
          <w:tcPr>
            <w:tcW w:w="1459" w:type="dxa"/>
            <w:shd w:val="clear" w:color="auto" w:fill="FFFFFF"/>
            <w:vAlign w:val="center"/>
          </w:tcPr>
          <w:p w:rsidR="005B124B" w:rsidRPr="005B124B" w:rsidRDefault="005B124B" w:rsidP="005B124B">
            <w:pPr>
              <w:keepNext/>
              <w:spacing w:after="0" w:line="240" w:lineRule="auto"/>
              <w:ind w:left="140"/>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1370 +1470</w:t>
            </w:r>
          </w:p>
        </w:tc>
      </w:tr>
    </w:tbl>
    <w:p w:rsidR="005B124B" w:rsidRPr="005B124B" w:rsidRDefault="005B124B" w:rsidP="005B124B">
      <w:pPr>
        <w:spacing w:after="0" w:line="240" w:lineRule="auto"/>
        <w:rPr>
          <w:rFonts w:ascii="Times New Roman" w:eastAsia="Times New Roman" w:hAnsi="Times New Roman" w:cs="Times New Roman"/>
          <w:sz w:val="24"/>
          <w:szCs w:val="24"/>
          <w:lang w:eastAsia="bg-BG"/>
        </w:rPr>
      </w:pPr>
    </w:p>
    <w:p w:rsidR="005B124B" w:rsidRPr="005B124B" w:rsidRDefault="005B124B" w:rsidP="005B124B">
      <w:pPr>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Понастоящем са се наложили три основни типа фотоволтаични модули – монокристални, поликристални и тънкослойни (нановолтаици). Всеки един от трите типа модули има своите предимства и недостатъци, които трябва да бъдат отчитани при проектирането и реализирането на конкретни технически решения. Този отрасъл от ВЕИ е един от най-бързо развиващите се в момента и се очаква показателите към 2030 г. да бъдат съществено подобрени.</w:t>
      </w:r>
    </w:p>
    <w:p w:rsidR="005B124B" w:rsidRPr="005B124B" w:rsidRDefault="005B124B" w:rsidP="005B124B">
      <w:pPr>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Понастоящем, средно прогнозируем добив от 1МWh/г. от 1kWp инсталирана мощност е реалистичен показател за условията на Община Крушари. </w:t>
      </w:r>
      <w:r w:rsidRPr="005B124B">
        <w:rPr>
          <w:rFonts w:ascii="Times New Roman" w:eastAsia="Times New Roman" w:hAnsi="Times New Roman" w:cs="Times New Roman"/>
          <w:sz w:val="24"/>
          <w:szCs w:val="24"/>
          <w:lang w:eastAsia="bg-BG"/>
        </w:rPr>
        <w:t>Съществуват изследвания, които посочват с около 30% по-високи прогнозни стойности, но те не отчитат два съществени фактора, които са много специфични при изграждането на покривни фотоволтаични инсталации:</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lastRenderedPageBreak/>
        <w:t>Вероятността от силно обледяване през зимния сезон, което предвид затруднената поддръжка на покривните инсталации ще води до загуба на работоспособност на инсталациите при тежки метеорологични условия;</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Вероятността от по-силното замърсяване на фотоволтаиците предизвикано от прах.</w:t>
      </w:r>
    </w:p>
    <w:p w:rsidR="005B124B" w:rsidRPr="005B124B" w:rsidRDefault="005B124B" w:rsidP="005B124B">
      <w:pPr>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Развитието на технологиите на GridConnected инверторите с малка мощност, предполага че акумулаторни уредби към фотоволтаичните инсталации в близко бъдеще въобще няма да бъдат използвани. При сегашните технологии фотоволтаични модули и предвид спецификата на покривните инсталации, които имат по-добро запълване за м</w:t>
      </w:r>
      <w:r w:rsidRPr="005B124B">
        <w:rPr>
          <w:rFonts w:ascii="Times New Roman" w:eastAsia="Times New Roman" w:hAnsi="Times New Roman" w:cs="Times New Roman"/>
          <w:sz w:val="24"/>
          <w:szCs w:val="24"/>
          <w:vertAlign w:val="superscript"/>
          <w:lang w:eastAsia="bg-BG"/>
        </w:rPr>
        <w:t>2</w:t>
      </w:r>
      <w:r w:rsidRPr="005B124B">
        <w:rPr>
          <w:rFonts w:ascii="Times New Roman" w:eastAsia="Times New Roman" w:hAnsi="Times New Roman" w:cs="Times New Roman"/>
          <w:sz w:val="24"/>
          <w:szCs w:val="24"/>
          <w:lang w:eastAsia="bg-BG"/>
        </w:rPr>
        <w:t xml:space="preserve"> на инсталираната мощност, в сравнение с големите фотоволтаични централи, инсталирането на мощности от порядъка на </w:t>
      </w:r>
      <w:r w:rsidRPr="005B124B">
        <w:rPr>
          <w:rFonts w:ascii="Times New Roman" w:eastAsia="Times New Roman" w:hAnsi="Times New Roman" w:cs="Times New Roman"/>
          <w:b/>
          <w:sz w:val="24"/>
          <w:szCs w:val="24"/>
          <w:lang w:eastAsia="bg-BG"/>
        </w:rPr>
        <w:t>0,1kW/m</w:t>
      </w:r>
      <w:r w:rsidRPr="005B124B">
        <w:rPr>
          <w:rFonts w:ascii="Times New Roman" w:eastAsia="Times New Roman" w:hAnsi="Times New Roman" w:cs="Times New Roman"/>
          <w:b/>
          <w:sz w:val="24"/>
          <w:szCs w:val="24"/>
          <w:vertAlign w:val="superscript"/>
          <w:lang w:eastAsia="bg-BG"/>
        </w:rPr>
        <w:t>2</w:t>
      </w:r>
      <w:r w:rsidRPr="005B124B">
        <w:rPr>
          <w:rFonts w:ascii="Times New Roman" w:eastAsia="Times New Roman" w:hAnsi="Times New Roman" w:cs="Times New Roman"/>
          <w:sz w:val="24"/>
          <w:szCs w:val="24"/>
          <w:lang w:eastAsia="bg-BG"/>
        </w:rPr>
        <w:t xml:space="preserve"> e постижимо. За условията на Община Крушари е очаквано приложение да намерят следните типове фотоволтаични инсталации:</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Покривни от 6 до 30 kWp, GridConnected, monocrystal или polycristal за еднофамилни и многофамилни сгради;</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Покривни от 30 до 100 kWp, GridConnected, monocrystal или polycristal за часни и стопански обекти;</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Покривни от 100 kWp до 300 kWp, GridConnected, monocrystal или polycristal за индустриални халета, търговски обекти и др. стопански постройки;</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Покриващи конструкции на паркинги, открити площи и др. от 300 kWp до 2МWp, GridConnected, monocrystal или polycristal</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Тънкослойни от 30 до 60 kWp, Grid Connected – за вграждане в стъклопакети и др. на големи остъклени площи или декоративни покрития стени, покривни конструкции и др.на големи сгради, търговски обекти, стопански сгради и др.;</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PVT модули (комбинация на фотоволтаик и слънчев колектор за битова топла вода) – иновативна технология.</w:t>
      </w:r>
    </w:p>
    <w:p w:rsidR="005B124B" w:rsidRPr="005B124B" w:rsidRDefault="005B124B" w:rsidP="005B124B">
      <w:pPr>
        <w:spacing w:after="0" w:line="240" w:lineRule="auto"/>
        <w:ind w:firstLine="709"/>
        <w:rPr>
          <w:rFonts w:ascii="Times New Roman" w:eastAsia="Times New Roman" w:hAnsi="Times New Roman" w:cs="Times New Roman"/>
          <w:sz w:val="24"/>
          <w:szCs w:val="24"/>
          <w:lang w:eastAsia="bg-BG"/>
        </w:rPr>
      </w:pPr>
    </w:p>
    <w:p w:rsidR="005B124B" w:rsidRPr="005B124B" w:rsidRDefault="005B124B" w:rsidP="005B124B">
      <w:pPr>
        <w:spacing w:after="0" w:line="240" w:lineRule="auto"/>
        <w:ind w:firstLine="720"/>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За всяка една от тях показателят </w:t>
      </w:r>
      <w:r w:rsidRPr="005B124B">
        <w:rPr>
          <w:rFonts w:ascii="Times New Roman" w:eastAsia="Times New Roman" w:hAnsi="Times New Roman" w:cs="Times New Roman"/>
          <w:b/>
          <w:sz w:val="24"/>
          <w:szCs w:val="24"/>
          <w:lang w:eastAsia="bg-BG"/>
        </w:rPr>
        <w:t>0,1kW/m</w:t>
      </w:r>
      <w:r w:rsidRPr="005B124B">
        <w:rPr>
          <w:rFonts w:ascii="Times New Roman" w:eastAsia="Times New Roman" w:hAnsi="Times New Roman" w:cs="Times New Roman"/>
          <w:b/>
          <w:sz w:val="24"/>
          <w:szCs w:val="24"/>
          <w:vertAlign w:val="superscript"/>
          <w:lang w:eastAsia="bg-BG"/>
        </w:rPr>
        <w:t>2</w:t>
      </w:r>
      <w:r w:rsidRPr="005B124B">
        <w:rPr>
          <w:rFonts w:ascii="Times New Roman" w:eastAsia="Times New Roman" w:hAnsi="Times New Roman" w:cs="Times New Roman"/>
          <w:sz w:val="24"/>
          <w:szCs w:val="24"/>
          <w:lang w:eastAsia="bg-BG"/>
        </w:rPr>
        <w:t xml:space="preserve"> инсталационен ресурс е постижим.</w:t>
      </w:r>
    </w:p>
    <w:p w:rsidR="005B124B" w:rsidRPr="005B124B" w:rsidRDefault="005B124B" w:rsidP="005B124B">
      <w:pPr>
        <w:spacing w:after="0" w:line="240"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ab/>
      </w:r>
    </w:p>
    <w:p w:rsidR="005B124B" w:rsidRPr="009D36FC" w:rsidRDefault="009D36FC" w:rsidP="00C57515">
      <w:pPr>
        <w:pStyle w:val="a8"/>
        <w:keepNext/>
        <w:keepLines/>
        <w:spacing w:before="40" w:after="0" w:line="240" w:lineRule="auto"/>
        <w:ind w:left="360"/>
        <w:outlineLvl w:val="2"/>
        <w:rPr>
          <w:rFonts w:ascii="Times New Roman" w:eastAsia="Times New Roman" w:hAnsi="Times New Roman" w:cs="Times New Roman"/>
          <w:b/>
          <w:sz w:val="24"/>
          <w:szCs w:val="24"/>
        </w:rPr>
      </w:pPr>
      <w:bookmarkStart w:id="66" w:name="_Toc126265694"/>
      <w:r>
        <w:rPr>
          <w:rFonts w:ascii="Times New Roman" w:eastAsia="Times New Roman" w:hAnsi="Times New Roman" w:cs="Times New Roman"/>
          <w:b/>
          <w:sz w:val="24"/>
          <w:szCs w:val="24"/>
        </w:rPr>
        <w:t xml:space="preserve"> </w:t>
      </w:r>
      <w:r w:rsidR="005B124B" w:rsidRPr="009D36FC">
        <w:rPr>
          <w:rFonts w:ascii="Times New Roman" w:eastAsia="Times New Roman" w:hAnsi="Times New Roman" w:cs="Times New Roman"/>
          <w:b/>
          <w:sz w:val="24"/>
          <w:szCs w:val="24"/>
          <w:lang w:val="en-US"/>
        </w:rPr>
        <w:t>Колектори за битова топла вода</w:t>
      </w:r>
      <w:r w:rsidR="005B124B" w:rsidRPr="009D36FC">
        <w:rPr>
          <w:rFonts w:ascii="Times New Roman" w:eastAsia="Times New Roman" w:hAnsi="Times New Roman" w:cs="Times New Roman"/>
          <w:b/>
          <w:sz w:val="24"/>
          <w:szCs w:val="24"/>
        </w:rPr>
        <w:t xml:space="preserve"> (БТВ, БГВ)</w:t>
      </w:r>
      <w:bookmarkEnd w:id="66"/>
    </w:p>
    <w:p w:rsidR="005B124B" w:rsidRPr="005B124B" w:rsidRDefault="005B124B" w:rsidP="005B124B">
      <w:pPr>
        <w:spacing w:after="0" w:line="240" w:lineRule="auto"/>
        <w:ind w:firstLine="72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Интерес от гледна точка на икономическата ефективност при използване на слънчевите термични инсталации предизвиква периодът късна пролет - лято - ранна есен, когато основните фактори, определящи сумарната слънчева радиация в България, са най-благоприятни. Основният поток на сумарната слънчева радиация е в часовете около пладне, като повече от 70% от притока на слънчева енергия е в интервала от 9 до 15 часа, който се приема като най-активен по отношение на слънчевото греене. За този период може да се приеме осреднена стойност на слънчевото греене около 1 080 h, среден ресурс на слънчевата радиация – 1 230 kWh/m2.</w:t>
      </w:r>
    </w:p>
    <w:p w:rsidR="005B124B" w:rsidRPr="005B124B" w:rsidRDefault="005B124B" w:rsidP="005B124B">
      <w:pPr>
        <w:spacing w:after="0" w:line="240" w:lineRule="auto"/>
        <w:ind w:firstLine="72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Съществуват различни технологии слънчеви колектори, като понастоящем най-ефективни се явяват вакуумно–тръбните.</w:t>
      </w:r>
    </w:p>
    <w:p w:rsidR="005B124B" w:rsidRPr="005B124B" w:rsidRDefault="005B124B" w:rsidP="005B124B">
      <w:pPr>
        <w:spacing w:after="0" w:line="240" w:lineRule="auto"/>
        <w:ind w:firstLine="72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Понастоящем, средно прогнозируем добив от 3МWht/год. от 1kWt инсталирана мощност е реалистичен показател за условията на Община Крушари.</w:t>
      </w:r>
    </w:p>
    <w:p w:rsidR="005B124B" w:rsidRPr="005B124B" w:rsidRDefault="005B124B" w:rsidP="005B124B">
      <w:pPr>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На база проведени експерименти може да се твърди, че при селективен тип колектор специфичното преобразуване на слънчевата енергия за една година е 583 kWh/m2, а за неселективен тип - 364 kWh/m2. (Следователно ефективността на преобразуване на слънчева енергия от селективната инсталация е 38% по-голямо от това на неселективната.) Въпреки това, към момента в Община Крушари са намерили приложение предимно неселективните слънчеви термични системи за топла вода за битови нужди на жилищни, обществени и стопански обекти. Тук решаващо значение </w:t>
      </w:r>
      <w:r w:rsidRPr="005B124B">
        <w:rPr>
          <w:rFonts w:ascii="Times New Roman" w:eastAsia="Times New Roman" w:hAnsi="Times New Roman" w:cs="Times New Roman"/>
          <w:sz w:val="24"/>
          <w:szCs w:val="24"/>
          <w:lang w:eastAsia="bg-BG"/>
        </w:rPr>
        <w:lastRenderedPageBreak/>
        <w:t>имат технико-икономическите показатели, а също така и експлоатационния фактор – поддръжка.</w:t>
      </w:r>
    </w:p>
    <w:p w:rsidR="005B124B" w:rsidRPr="005B124B" w:rsidRDefault="005B124B" w:rsidP="005B124B">
      <w:pPr>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Поради силното намаляване на цените на слънчевите термични колектори и високата им ефективност, може да се твърди, че има значителен интерес от гражданите да инвестират в такъв тип съоръжения. Съществена пречка за момента се явяват затрудненията свързани с издаване на разрешения за инсталирането им, а също така и регламентирането на междусъседските отношения.</w:t>
      </w:r>
    </w:p>
    <w:p w:rsidR="005B124B" w:rsidRDefault="005B124B" w:rsidP="005B124B">
      <w:pPr>
        <w:spacing w:after="0" w:line="240" w:lineRule="auto"/>
        <w:ind w:firstLine="709"/>
        <w:jc w:val="both"/>
        <w:rPr>
          <w:rFonts w:ascii="Times New Roman" w:eastAsia="Times New Roman" w:hAnsi="Times New Roman" w:cs="Times New Roman"/>
          <w:sz w:val="24"/>
          <w:szCs w:val="24"/>
          <w:lang w:eastAsia="bg-BG"/>
        </w:rPr>
      </w:pPr>
      <w:bookmarkStart w:id="67" w:name="bookmark183"/>
      <w:r w:rsidRPr="005B124B">
        <w:rPr>
          <w:rFonts w:ascii="Times New Roman" w:eastAsia="Times New Roman" w:hAnsi="Times New Roman" w:cs="Times New Roman"/>
          <w:sz w:val="24"/>
          <w:szCs w:val="24"/>
          <w:lang w:eastAsia="bg-BG"/>
        </w:rPr>
        <w:t>Към момента в Община Крушари няма изградени големи инсталации за БГВ.</w:t>
      </w:r>
    </w:p>
    <w:p w:rsidR="00C57515" w:rsidRDefault="00C57515" w:rsidP="005B124B">
      <w:pPr>
        <w:spacing w:after="0" w:line="240" w:lineRule="auto"/>
        <w:ind w:firstLine="709"/>
        <w:jc w:val="both"/>
        <w:rPr>
          <w:rFonts w:ascii="Times New Roman" w:eastAsia="Times New Roman" w:hAnsi="Times New Roman" w:cs="Times New Roman"/>
          <w:sz w:val="24"/>
          <w:szCs w:val="24"/>
          <w:lang w:eastAsia="bg-BG"/>
        </w:rPr>
      </w:pPr>
    </w:p>
    <w:p w:rsidR="00C57515" w:rsidRPr="005B124B" w:rsidRDefault="00C57515" w:rsidP="005B124B">
      <w:pPr>
        <w:spacing w:after="0" w:line="240" w:lineRule="auto"/>
        <w:ind w:firstLine="709"/>
        <w:jc w:val="both"/>
        <w:rPr>
          <w:rFonts w:ascii="Times New Roman" w:eastAsia="Times New Roman" w:hAnsi="Times New Roman" w:cs="Times New Roman"/>
          <w:sz w:val="24"/>
          <w:szCs w:val="24"/>
          <w:lang w:eastAsia="bg-BG"/>
        </w:rPr>
      </w:pPr>
    </w:p>
    <w:p w:rsidR="005B124B" w:rsidRPr="006A3614" w:rsidRDefault="005B124B" w:rsidP="005B124B">
      <w:pPr>
        <w:spacing w:after="0" w:line="240" w:lineRule="auto"/>
        <w:rPr>
          <w:rFonts w:ascii="Times New Roman" w:eastAsia="Times New Roman" w:hAnsi="Times New Roman" w:cs="Times New Roman"/>
          <w:b/>
          <w:sz w:val="24"/>
          <w:szCs w:val="24"/>
          <w:lang w:eastAsia="bg-BG"/>
        </w:rPr>
      </w:pPr>
    </w:p>
    <w:p w:rsidR="005B124B" w:rsidRPr="009D36FC" w:rsidRDefault="005B124B" w:rsidP="00C57515">
      <w:pPr>
        <w:pStyle w:val="a8"/>
        <w:keepNext/>
        <w:keepLines/>
        <w:spacing w:before="40" w:after="0" w:line="240" w:lineRule="auto"/>
        <w:ind w:left="360"/>
        <w:outlineLvl w:val="2"/>
        <w:rPr>
          <w:rFonts w:ascii="Times New Roman" w:eastAsia="Times New Roman" w:hAnsi="Times New Roman" w:cs="Times New Roman"/>
          <w:b/>
          <w:sz w:val="24"/>
          <w:szCs w:val="24"/>
          <w:lang w:val="en-US"/>
        </w:rPr>
      </w:pPr>
      <w:bookmarkStart w:id="68" w:name="_Toc126265695"/>
      <w:r w:rsidRPr="009D36FC">
        <w:rPr>
          <w:rFonts w:ascii="Times New Roman" w:eastAsia="Times New Roman" w:hAnsi="Times New Roman" w:cs="Times New Roman"/>
          <w:b/>
          <w:sz w:val="24"/>
          <w:szCs w:val="24"/>
          <w:lang w:val="en-US"/>
        </w:rPr>
        <w:t>Теоретичен потенциал за използване на слънчевата енергия</w:t>
      </w:r>
      <w:bookmarkEnd w:id="68"/>
    </w:p>
    <w:p w:rsidR="005B124B" w:rsidRPr="005B124B" w:rsidRDefault="005B124B" w:rsidP="005B124B">
      <w:pPr>
        <w:spacing w:after="0" w:line="240" w:lineRule="auto"/>
        <w:rPr>
          <w:rFonts w:ascii="Times New Roman" w:eastAsia="Times New Roman" w:hAnsi="Times New Roman" w:cs="Times New Roman"/>
          <w:sz w:val="24"/>
          <w:szCs w:val="24"/>
          <w:lang w:eastAsia="bg-BG"/>
        </w:rPr>
      </w:pPr>
    </w:p>
    <w:p w:rsidR="005B124B" w:rsidRPr="005B124B" w:rsidRDefault="005B124B" w:rsidP="005B124B">
      <w:pPr>
        <w:spacing w:after="0" w:line="240" w:lineRule="auto"/>
        <w:ind w:firstLine="709"/>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Техническият потенциал се определя от:</w:t>
      </w:r>
    </w:p>
    <w:p w:rsidR="005B124B" w:rsidRPr="005B124B" w:rsidRDefault="005B124B" w:rsidP="00796F73">
      <w:pPr>
        <w:numPr>
          <w:ilvl w:val="0"/>
          <w:numId w:val="18"/>
        </w:numPr>
        <w:spacing w:after="0" w:line="240" w:lineRule="auto"/>
        <w:ind w:left="993"/>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Капацитетът от покривна площ [m</w:t>
      </w:r>
      <w:r w:rsidRPr="005B124B">
        <w:rPr>
          <w:rFonts w:ascii="Times New Roman" w:eastAsia="Times New Roman" w:hAnsi="Times New Roman" w:cs="Times New Roman"/>
          <w:sz w:val="24"/>
          <w:szCs w:val="24"/>
          <w:vertAlign w:val="superscript"/>
          <w:lang w:eastAsia="bg-BG"/>
        </w:rPr>
        <w:t>2</w:t>
      </w:r>
      <w:r w:rsidRPr="005B124B">
        <w:rPr>
          <w:rFonts w:ascii="Times New Roman" w:eastAsia="Times New Roman" w:hAnsi="Times New Roman" w:cs="Times New Roman"/>
          <w:sz w:val="24"/>
          <w:szCs w:val="24"/>
          <w:lang w:eastAsia="bg-BG"/>
        </w:rPr>
        <w:t>] подходяща за разполагане на фотоволтаици, колектори или PVT инсталации;</w:t>
      </w:r>
    </w:p>
    <w:p w:rsidR="005B124B" w:rsidRPr="005B124B" w:rsidRDefault="005B124B" w:rsidP="00796F73">
      <w:pPr>
        <w:numPr>
          <w:ilvl w:val="0"/>
          <w:numId w:val="17"/>
        </w:numPr>
        <w:spacing w:after="0" w:line="240" w:lineRule="auto"/>
        <w:ind w:left="993"/>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Капацитетът от подходящи пространства за изграждане на покриващи конструкции от фотоволтаици (над паркинги, открити площи и др.) [m</w:t>
      </w:r>
      <w:r w:rsidRPr="005B124B">
        <w:rPr>
          <w:rFonts w:ascii="Times New Roman" w:eastAsia="Times New Roman" w:hAnsi="Times New Roman" w:cs="Times New Roman"/>
          <w:sz w:val="24"/>
          <w:szCs w:val="24"/>
          <w:vertAlign w:val="superscript"/>
          <w:lang w:eastAsia="bg-BG"/>
        </w:rPr>
        <w:t>2</w:t>
      </w:r>
      <w:r w:rsidRPr="005B124B">
        <w:rPr>
          <w:rFonts w:ascii="Times New Roman" w:eastAsia="Times New Roman" w:hAnsi="Times New Roman" w:cs="Times New Roman"/>
          <w:sz w:val="24"/>
          <w:szCs w:val="24"/>
          <w:lang w:eastAsia="bg-BG"/>
        </w:rPr>
        <w:t>];</w:t>
      </w:r>
    </w:p>
    <w:p w:rsidR="005B124B" w:rsidRPr="005B124B" w:rsidRDefault="005B124B" w:rsidP="00796F73">
      <w:pPr>
        <w:numPr>
          <w:ilvl w:val="0"/>
          <w:numId w:val="17"/>
        </w:numPr>
        <w:spacing w:after="0" w:line="240" w:lineRule="auto"/>
        <w:ind w:left="993"/>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 Използваните технологии.</w:t>
      </w:r>
    </w:p>
    <w:p w:rsidR="005B124B" w:rsidRPr="005B124B" w:rsidRDefault="005B124B" w:rsidP="005B124B">
      <w:pPr>
        <w:spacing w:after="0" w:line="240" w:lineRule="auto"/>
        <w:rPr>
          <w:rFonts w:ascii="Times New Roman" w:eastAsia="Times New Roman" w:hAnsi="Times New Roman" w:cs="Times New Roman"/>
          <w:sz w:val="24"/>
          <w:szCs w:val="24"/>
          <w:lang w:eastAsia="bg-BG"/>
        </w:rPr>
      </w:pPr>
    </w:p>
    <w:p w:rsidR="005B124B" w:rsidRPr="005B124B" w:rsidRDefault="008B4752" w:rsidP="008B4752">
      <w:p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5B124B" w:rsidRPr="005B124B">
        <w:rPr>
          <w:rFonts w:ascii="Times New Roman" w:eastAsia="Times New Roman" w:hAnsi="Times New Roman" w:cs="Times New Roman"/>
          <w:sz w:val="24"/>
          <w:szCs w:val="24"/>
          <w:lang w:eastAsia="bg-BG"/>
        </w:rPr>
        <w:t xml:space="preserve">Понастоящем е много трудно да се даде точна оценка по указаните фактори. За многоетажни сгради, от чисто технически съображения (ниво на загубите в системите), се счита, че използването на слънчеви колектори е целесъобразно до 3 етажа под покривната повърхност (при използване на стандартни топлоизолации на топлинните контури). В този аспект, предвид типа строителство, като макро оценка може да се приеме възможен брой от около 99% от всички битови потребители. Предвид все по-достъпните цени за реализиране на слънчеви колектори за БТВ, за периода до 2025 г. е реализируем и постижим може да се приеме около 10-15% домакинства, ползващи тази или иновативната PVT технология. </w:t>
      </w:r>
    </w:p>
    <w:p w:rsidR="008B4752" w:rsidRDefault="008B4752" w:rsidP="008B4752">
      <w:p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5B124B" w:rsidRPr="005B124B">
        <w:rPr>
          <w:rFonts w:ascii="Times New Roman" w:eastAsia="Times New Roman" w:hAnsi="Times New Roman" w:cs="Times New Roman"/>
          <w:sz w:val="24"/>
          <w:szCs w:val="24"/>
          <w:lang w:eastAsia="bg-BG"/>
        </w:rPr>
        <w:t>За фотоволтаичните инсталации е още по-трудно да се направи оценка, тъй като възможният капацитет от пространства и площи е значително по-голям, но пък на този етап те са по-трудно възвращаеми като инвестиция (с изключение на малки покривни конструкции в урбанизиррани територии до 30</w:t>
      </w:r>
      <w:r w:rsidR="005B124B" w:rsidRPr="005B124B">
        <w:rPr>
          <w:rFonts w:ascii="Times New Roman" w:eastAsia="Times New Roman" w:hAnsi="Times New Roman" w:cs="Times New Roman"/>
          <w:sz w:val="24"/>
          <w:szCs w:val="24"/>
          <w:lang w:val="en-US" w:eastAsia="bg-BG"/>
        </w:rPr>
        <w:t>kWp</w:t>
      </w:r>
      <w:r w:rsidR="005B124B" w:rsidRPr="005B124B">
        <w:rPr>
          <w:rFonts w:ascii="Times New Roman" w:eastAsia="Times New Roman" w:hAnsi="Times New Roman" w:cs="Times New Roman"/>
          <w:sz w:val="24"/>
          <w:szCs w:val="24"/>
          <w:lang w:eastAsia="bg-BG"/>
        </w:rPr>
        <w:t xml:space="preserve"> с определена преференцилна цена при изкупване на произведената енергия). </w:t>
      </w:r>
    </w:p>
    <w:p w:rsidR="008B4752" w:rsidRDefault="008B4752" w:rsidP="008B4752">
      <w:p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5B124B" w:rsidRPr="005B124B">
        <w:rPr>
          <w:rFonts w:ascii="Times New Roman" w:eastAsia="Times New Roman" w:hAnsi="Times New Roman" w:cs="Times New Roman"/>
          <w:sz w:val="24"/>
          <w:szCs w:val="24"/>
          <w:lang w:eastAsia="bg-BG"/>
        </w:rPr>
        <w:t xml:space="preserve">Предвид факта, че колекторите за БТВ и PVT технологията са по-ефективни (около 3 пъти като икономия на ел. енергия) и на по-ниска цена за инсталирана мощност, а също така и ограничената покривна площ за всяка сграда, то фотоволтаичните инсталации следва да останат като вторичен ВЕИ. Отчитайки общия броят на домакинствата около 1800, то за периода до 2025 г. е постижимо да се очаква наличието на фотоволтаични инсталации на около 3% от тях или около 54 броя, но те да бъдат с малка мощност – средно 4 kWp. </w:t>
      </w:r>
    </w:p>
    <w:p w:rsidR="005B124B" w:rsidRPr="005B124B" w:rsidRDefault="008B4752" w:rsidP="008B4752">
      <w:pPr>
        <w:spacing w:after="0" w:line="240" w:lineRule="auto"/>
        <w:jc w:val="both"/>
        <w:rPr>
          <w:rFonts w:ascii="Times New Roman" w:eastAsia="Times New Roman" w:hAnsi="Times New Roman" w:cs="Times New Roman"/>
          <w:sz w:val="24"/>
          <w:szCs w:val="24"/>
          <w:lang w:val="en-US" w:eastAsia="bg-BG"/>
        </w:rPr>
      </w:pPr>
      <w:r>
        <w:rPr>
          <w:rFonts w:ascii="Times New Roman" w:eastAsia="Times New Roman" w:hAnsi="Times New Roman" w:cs="Times New Roman"/>
          <w:sz w:val="24"/>
          <w:szCs w:val="24"/>
          <w:lang w:eastAsia="bg-BG"/>
        </w:rPr>
        <w:t xml:space="preserve">      </w:t>
      </w:r>
      <w:r w:rsidR="005B124B" w:rsidRPr="005B124B">
        <w:rPr>
          <w:rFonts w:ascii="Times New Roman" w:eastAsia="Times New Roman" w:hAnsi="Times New Roman" w:cs="Times New Roman"/>
          <w:sz w:val="24"/>
          <w:szCs w:val="24"/>
          <w:lang w:eastAsia="bg-BG"/>
        </w:rPr>
        <w:t xml:space="preserve">Възможност представлява и изграждането на фотоволтаични инсталации до 30 </w:t>
      </w:r>
      <w:r w:rsidR="005B124B" w:rsidRPr="005B124B">
        <w:rPr>
          <w:rFonts w:ascii="Times New Roman" w:eastAsia="Times New Roman" w:hAnsi="Times New Roman" w:cs="Times New Roman"/>
          <w:sz w:val="24"/>
          <w:szCs w:val="24"/>
          <w:lang w:val="en-US" w:eastAsia="bg-BG"/>
        </w:rPr>
        <w:t>kWp</w:t>
      </w:r>
      <w:r w:rsidR="005B124B" w:rsidRPr="005B124B">
        <w:rPr>
          <w:rFonts w:ascii="Times New Roman" w:eastAsia="Times New Roman" w:hAnsi="Times New Roman" w:cs="Times New Roman"/>
          <w:sz w:val="24"/>
          <w:szCs w:val="24"/>
          <w:lang w:eastAsia="bg-BG"/>
        </w:rPr>
        <w:t xml:space="preserve"> в урбанизраните територии с преднаначение за участие в енергийна общност. Предполага се че изграждането на големи инсталации – до 150 kWp може да се очаква в сектор “Промишленост” и то при съществено подобряване на технико-икономическите им показатели (по-достъпна цена), подходящи финансови инструменти и наличие на собствена консумация и/или възмобността за участие в енергийна общност. При този тип инсталации, цялото произведена енергия ще компенсира енергийните нужди на сградите или общността.  Постижима е целта от 150 </w:t>
      </w:r>
      <w:r w:rsidR="005B124B" w:rsidRPr="005B124B">
        <w:rPr>
          <w:rFonts w:ascii="Times New Roman" w:eastAsia="Times New Roman" w:hAnsi="Times New Roman" w:cs="Times New Roman"/>
          <w:sz w:val="24"/>
          <w:szCs w:val="24"/>
          <w:lang w:val="en-US" w:eastAsia="bg-BG"/>
        </w:rPr>
        <w:t>KW</w:t>
      </w:r>
      <w:r w:rsidR="005B124B" w:rsidRPr="005B124B">
        <w:rPr>
          <w:rFonts w:ascii="Times New Roman" w:eastAsia="Times New Roman" w:hAnsi="Times New Roman" w:cs="Times New Roman"/>
          <w:sz w:val="24"/>
          <w:szCs w:val="24"/>
          <w:lang w:eastAsia="bg-BG"/>
        </w:rPr>
        <w:t xml:space="preserve"> инсталирана мошност за сектор промишленост</w:t>
      </w:r>
      <w:r w:rsidR="005B124B" w:rsidRPr="005B124B">
        <w:rPr>
          <w:rFonts w:ascii="Times New Roman" w:eastAsia="Times New Roman" w:hAnsi="Times New Roman" w:cs="Times New Roman"/>
          <w:sz w:val="24"/>
          <w:szCs w:val="24"/>
          <w:lang w:val="en-US" w:eastAsia="bg-BG"/>
        </w:rPr>
        <w:t>.</w:t>
      </w:r>
    </w:p>
    <w:p w:rsidR="005B124B" w:rsidRPr="005B124B" w:rsidRDefault="008B4752" w:rsidP="008B4752">
      <w:pPr>
        <w:spacing w:after="0" w:line="240" w:lineRule="auto"/>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lastRenderedPageBreak/>
        <w:t xml:space="preserve">      </w:t>
      </w:r>
      <w:r w:rsidR="005B124B" w:rsidRPr="005B124B">
        <w:rPr>
          <w:rFonts w:ascii="Times New Roman" w:eastAsia="Times New Roman" w:hAnsi="Times New Roman" w:cs="Times New Roman"/>
          <w:sz w:val="24"/>
          <w:szCs w:val="24"/>
          <w:lang w:eastAsia="bg-BG"/>
        </w:rPr>
        <w:t>Съществуват възможности за реализиране и на още две иновативни технологии свързани със слънчевата енергия:</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Термични колектори за загряване на въздух – иновативна технология, която е особено ефективна при отопление на големи сгради</w:t>
      </w:r>
    </w:p>
    <w:p w:rsidR="005B124B" w:rsidRPr="005B124B" w:rsidRDefault="005B124B" w:rsidP="00796F73">
      <w:pPr>
        <w:numPr>
          <w:ilvl w:val="0"/>
          <w:numId w:val="14"/>
        </w:numPr>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Светлинни концентратори и светловоди – иновативна технология за осигуряване на изкуствено осветление в директен вид (без енергийно преобразуване) – иновативна технология, която е особено ефективна за осветление на големи сгради и закрити пространства.</w:t>
      </w:r>
    </w:p>
    <w:p w:rsidR="005B124B" w:rsidRDefault="008B4752" w:rsidP="008B4752">
      <w:pPr>
        <w:spacing w:after="0" w:line="240" w:lineRule="auto"/>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w:t>
      </w:r>
      <w:r w:rsidR="005B124B" w:rsidRPr="005B124B">
        <w:rPr>
          <w:rFonts w:ascii="Times New Roman" w:eastAsia="Times New Roman" w:hAnsi="Times New Roman" w:cs="Times New Roman"/>
          <w:sz w:val="24"/>
          <w:szCs w:val="24"/>
          <w:lang w:eastAsia="bg-BG"/>
        </w:rPr>
        <w:t>На този етап е трудно да бъде даден т</w:t>
      </w:r>
      <w:r>
        <w:rPr>
          <w:rFonts w:ascii="Times New Roman" w:eastAsia="Times New Roman" w:hAnsi="Times New Roman" w:cs="Times New Roman"/>
          <w:sz w:val="24"/>
          <w:szCs w:val="24"/>
          <w:lang w:eastAsia="bg-BG"/>
        </w:rPr>
        <w:t xml:space="preserve">еоретичен потенциал за този тип </w:t>
      </w:r>
      <w:r w:rsidR="005B124B" w:rsidRPr="005B124B">
        <w:rPr>
          <w:rFonts w:ascii="Times New Roman" w:eastAsia="Times New Roman" w:hAnsi="Times New Roman" w:cs="Times New Roman"/>
          <w:sz w:val="24"/>
          <w:szCs w:val="24"/>
          <w:lang w:eastAsia="bg-BG"/>
        </w:rPr>
        <w:t>технологии, но при по дългосрочни анализи., те не бива да бъдат подценявани.</w:t>
      </w:r>
    </w:p>
    <w:p w:rsidR="005B124B" w:rsidRPr="005B124B" w:rsidRDefault="005B124B" w:rsidP="008B4752">
      <w:pPr>
        <w:spacing w:after="0" w:line="240" w:lineRule="auto"/>
        <w:rPr>
          <w:rFonts w:ascii="Times New Roman" w:eastAsia="Times New Roman" w:hAnsi="Times New Roman" w:cs="Times New Roman"/>
          <w:sz w:val="24"/>
          <w:szCs w:val="24"/>
          <w:lang w:eastAsia="bg-BG"/>
        </w:rPr>
      </w:pPr>
    </w:p>
    <w:p w:rsidR="005B124B" w:rsidRPr="00C57515" w:rsidRDefault="00C31690" w:rsidP="00C57515">
      <w:pPr>
        <w:keepNext/>
        <w:keepLines/>
        <w:spacing w:before="120" w:after="120" w:line="240" w:lineRule="auto"/>
        <w:ind w:left="927"/>
        <w:outlineLvl w:val="1"/>
        <w:rPr>
          <w:rFonts w:ascii="Times New Roman" w:eastAsia="Times New Roman" w:hAnsi="Times New Roman" w:cs="Times New Roman"/>
          <w:b/>
          <w:sz w:val="24"/>
          <w:szCs w:val="24"/>
          <w:lang w:val="en-US"/>
        </w:rPr>
      </w:pPr>
      <w:bookmarkStart w:id="69" w:name="_Toc350861929"/>
      <w:bookmarkStart w:id="70" w:name="_Toc126265696"/>
      <w:r>
        <w:rPr>
          <w:rFonts w:ascii="Times New Roman" w:eastAsia="Times New Roman" w:hAnsi="Times New Roman" w:cs="Times New Roman"/>
          <w:b/>
          <w:sz w:val="24"/>
          <w:szCs w:val="24"/>
        </w:rPr>
        <w:t xml:space="preserve"> </w:t>
      </w:r>
      <w:r w:rsidR="00C57515">
        <w:rPr>
          <w:rFonts w:ascii="Times New Roman" w:eastAsia="Times New Roman" w:hAnsi="Times New Roman" w:cs="Times New Roman"/>
          <w:b/>
          <w:sz w:val="24"/>
          <w:szCs w:val="24"/>
        </w:rPr>
        <w:t xml:space="preserve">6.6.  </w:t>
      </w:r>
      <w:r w:rsidR="005B124B" w:rsidRPr="006A3614">
        <w:rPr>
          <w:rFonts w:ascii="Times New Roman" w:eastAsia="Times New Roman" w:hAnsi="Times New Roman" w:cs="Times New Roman"/>
          <w:b/>
          <w:sz w:val="24"/>
          <w:szCs w:val="24"/>
          <w:lang w:val="en-US"/>
        </w:rPr>
        <w:t>Геотермална енергия</w:t>
      </w:r>
      <w:bookmarkEnd w:id="67"/>
      <w:bookmarkEnd w:id="69"/>
      <w:bookmarkEnd w:id="70"/>
    </w:p>
    <w:p w:rsidR="005B124B" w:rsidRPr="005B124B" w:rsidRDefault="005B124B" w:rsidP="005B124B">
      <w:pPr>
        <w:spacing w:after="0" w:line="240" w:lineRule="auto"/>
        <w:ind w:firstLine="72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Геотермалната енергия е неизчерпаем, възобновяващ се ресурс от топлинна енергия, идваща от Земята. Тя е екологична и постоянна. В сравнение с други видове електроцентрали, геотермалните оказват относително малък ефект върху околната среда.</w:t>
      </w:r>
    </w:p>
    <w:p w:rsidR="005B124B" w:rsidRPr="005B124B" w:rsidRDefault="005B124B" w:rsidP="005B124B">
      <w:pPr>
        <w:spacing w:after="0" w:line="240" w:lineRule="auto"/>
        <w:ind w:firstLine="72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Геотермалната енергия е топлината, която постоянно се излъчва от Земята и годишното количество паднали валежи възстановяват количеството вода в геотермалните резервоари. Всъщност, независимо дали го осъзнаваме или не, ние живеем върху един гигантски резервоар от енергия. Ресурсите на геотермалната енергия се простират от плиткото до горещите води и горещите скали, намиращи се на няколко километра под земната повърхност и дори още по – дълбоко, чак до изключително високите температури на разтопените скали, наричани магма. Строежът на геотермална електроцентрала е скъп, но разходите по нейната експлоатация са ниски, което води до ниска цена на електроенергията. Производството на енергия от тях може да се поддържа десетилетия, а може би и столетия. Това прави тази алтернатива за добив на енергия доста добра перспектива за добиване на достатъчно количество енергия за задоволяване на нуждите на човечеството. Постоянна, ефективна, възобновяема и щадяща околната среда.</w:t>
      </w:r>
    </w:p>
    <w:p w:rsidR="005B124B" w:rsidRPr="005B124B" w:rsidRDefault="005B124B" w:rsidP="005B124B">
      <w:pPr>
        <w:tabs>
          <w:tab w:val="left" w:pos="423"/>
        </w:tabs>
        <w:spacing w:after="0" w:line="240" w:lineRule="auto"/>
        <w:rPr>
          <w:rFonts w:ascii="Times New Roman" w:eastAsia="Times New Roman" w:hAnsi="Times New Roman" w:cs="Times New Roman"/>
          <w:sz w:val="24"/>
          <w:szCs w:val="24"/>
          <w:lang w:eastAsia="bg-BG"/>
        </w:rPr>
      </w:pPr>
      <w:bookmarkStart w:id="71" w:name="bookmark187"/>
      <w:bookmarkEnd w:id="71"/>
    </w:p>
    <w:p w:rsidR="005B124B" w:rsidRPr="006A3614" w:rsidRDefault="00C31690" w:rsidP="00C31690">
      <w:pPr>
        <w:keepNext/>
        <w:keepLines/>
        <w:spacing w:before="40" w:after="0" w:line="240" w:lineRule="auto"/>
        <w:outlineLvl w:val="2"/>
        <w:rPr>
          <w:rFonts w:ascii="Times New Roman" w:eastAsia="Times New Roman" w:hAnsi="Times New Roman" w:cs="Times New Roman"/>
          <w:b/>
          <w:sz w:val="24"/>
          <w:szCs w:val="24"/>
          <w:lang w:val="en-US"/>
        </w:rPr>
      </w:pPr>
      <w:bookmarkStart w:id="72" w:name="_Toc126265697"/>
      <w:r>
        <w:rPr>
          <w:rFonts w:ascii="Times New Roman" w:eastAsia="Times New Roman" w:hAnsi="Times New Roman" w:cs="Times New Roman"/>
          <w:b/>
          <w:sz w:val="24"/>
          <w:szCs w:val="24"/>
        </w:rPr>
        <w:t xml:space="preserve">         </w:t>
      </w:r>
      <w:r w:rsidR="005B124B" w:rsidRPr="006A3614">
        <w:rPr>
          <w:rFonts w:ascii="Times New Roman" w:eastAsia="Times New Roman" w:hAnsi="Times New Roman" w:cs="Times New Roman"/>
          <w:b/>
          <w:sz w:val="24"/>
          <w:szCs w:val="24"/>
          <w:lang w:val="en-US"/>
        </w:rPr>
        <w:t>Геотермални извори</w:t>
      </w:r>
      <w:bookmarkEnd w:id="72"/>
    </w:p>
    <w:p w:rsidR="005B124B" w:rsidRPr="005B124B" w:rsidRDefault="005B124B" w:rsidP="005B124B">
      <w:pPr>
        <w:tabs>
          <w:tab w:val="left" w:pos="423"/>
        </w:tabs>
        <w:spacing w:after="0" w:line="240" w:lineRule="auto"/>
        <w:rPr>
          <w:rFonts w:ascii="Times New Roman" w:eastAsia="Times New Roman" w:hAnsi="Times New Roman" w:cs="Times New Roman"/>
          <w:sz w:val="24"/>
          <w:szCs w:val="24"/>
          <w:lang w:eastAsia="bg-BG"/>
        </w:rPr>
      </w:pPr>
    </w:p>
    <w:p w:rsidR="005B124B" w:rsidRPr="005B124B" w:rsidRDefault="005B124B" w:rsidP="005B124B">
      <w:pPr>
        <w:shd w:val="clear" w:color="auto" w:fill="FFFFFF"/>
        <w:spacing w:after="0" w:line="240" w:lineRule="auto"/>
        <w:ind w:firstLine="72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bCs/>
          <w:i/>
          <w:iCs/>
          <w:sz w:val="24"/>
          <w:szCs w:val="24"/>
          <w:lang w:eastAsia="bg-BG"/>
        </w:rPr>
        <w:t>Ресурсите на геотермална енергия</w:t>
      </w:r>
      <w:r w:rsidRPr="005B124B">
        <w:rPr>
          <w:rFonts w:ascii="Times New Roman" w:eastAsia="Times New Roman" w:hAnsi="Times New Roman" w:cs="Times New Roman"/>
          <w:sz w:val="24"/>
          <w:szCs w:val="24"/>
          <w:lang w:eastAsia="bg-BG"/>
        </w:rPr>
        <w:t>, извличани чрез сондажи или улавяни на местата с естествен излив, могат да бъдат класифицирани според своята температура и област на приложение както следва:</w:t>
      </w:r>
    </w:p>
    <w:p w:rsidR="005B124B" w:rsidRPr="005B124B" w:rsidRDefault="005B124B" w:rsidP="00796F73">
      <w:pPr>
        <w:numPr>
          <w:ilvl w:val="0"/>
          <w:numId w:val="19"/>
        </w:numPr>
        <w:shd w:val="clear" w:color="auto" w:fill="FFFFFF"/>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Геотермална енергия с ниска температура (от 20°С до 100°С) - използват се за отопление, оранжерийно производство, индустриални процеси и балнео-лечебни центрове, в директна или индиректна схема на експлоатация на източника. Изборът на схемата зависи от химичния състав на извора.</w:t>
      </w:r>
    </w:p>
    <w:p w:rsidR="005B124B" w:rsidRPr="005B124B" w:rsidRDefault="005B124B" w:rsidP="00796F73">
      <w:pPr>
        <w:numPr>
          <w:ilvl w:val="0"/>
          <w:numId w:val="19"/>
        </w:numPr>
        <w:shd w:val="clear" w:color="auto" w:fill="FFFFFF"/>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Геотермална енергия със средна или висока температура (към този клас се причисляват находищата на подпочвени води под налягане, с температура от 90°С до 180°С ) - позволяват производството на електричество или чрез пряко освобождаване на пара, ако температурата е достатъчна ( 140°С - 120°С ), или чрез изпарение на органичен флуид.</w:t>
      </w:r>
    </w:p>
    <w:p w:rsidR="005B124B" w:rsidRPr="005B124B" w:rsidRDefault="005B124B" w:rsidP="005B124B">
      <w:pPr>
        <w:shd w:val="clear" w:color="auto" w:fill="FFFFFF"/>
        <w:spacing w:after="0" w:line="240"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w:t>
      </w:r>
    </w:p>
    <w:p w:rsidR="005B124B" w:rsidRPr="009D36FC" w:rsidRDefault="005B124B" w:rsidP="00C57515">
      <w:pPr>
        <w:pStyle w:val="a8"/>
        <w:keepNext/>
        <w:keepLines/>
        <w:spacing w:before="40" w:after="0" w:line="240" w:lineRule="auto"/>
        <w:ind w:left="360"/>
        <w:outlineLvl w:val="2"/>
        <w:rPr>
          <w:rFonts w:ascii="Times New Roman" w:eastAsia="Times New Roman" w:hAnsi="Times New Roman" w:cs="Times New Roman"/>
          <w:b/>
          <w:sz w:val="24"/>
          <w:szCs w:val="24"/>
          <w:lang w:val="en-US"/>
        </w:rPr>
      </w:pPr>
      <w:bookmarkStart w:id="73" w:name="_Toc126265698"/>
      <w:r w:rsidRPr="009D36FC">
        <w:rPr>
          <w:rFonts w:ascii="Times New Roman" w:eastAsia="Times New Roman" w:hAnsi="Times New Roman" w:cs="Times New Roman"/>
          <w:b/>
          <w:sz w:val="24"/>
          <w:szCs w:val="24"/>
          <w:lang w:val="en-US"/>
        </w:rPr>
        <w:t>Геотермалната енергия в Община Крушари</w:t>
      </w:r>
      <w:bookmarkEnd w:id="73"/>
      <w:r w:rsidRPr="009D36FC">
        <w:rPr>
          <w:rFonts w:ascii="Times New Roman" w:eastAsia="Times New Roman" w:hAnsi="Times New Roman" w:cs="Times New Roman"/>
          <w:b/>
          <w:sz w:val="24"/>
          <w:szCs w:val="24"/>
          <w:lang w:val="en-US"/>
        </w:rPr>
        <w:t xml:space="preserve"> </w:t>
      </w:r>
    </w:p>
    <w:p w:rsidR="005B124B" w:rsidRPr="005B124B" w:rsidRDefault="005B124B" w:rsidP="005B124B">
      <w:pPr>
        <w:shd w:val="clear" w:color="auto" w:fill="FFFFFF"/>
        <w:spacing w:after="0" w:line="240" w:lineRule="auto"/>
        <w:rPr>
          <w:rFonts w:ascii="Times New Roman" w:eastAsia="Times New Roman" w:hAnsi="Times New Roman" w:cs="Times New Roman"/>
          <w:sz w:val="24"/>
          <w:szCs w:val="24"/>
          <w:highlight w:val="yellow"/>
          <w:lang w:eastAsia="bg-BG"/>
        </w:rPr>
      </w:pPr>
    </w:p>
    <w:p w:rsidR="005B124B" w:rsidRPr="00C57515" w:rsidRDefault="005B124B" w:rsidP="00C57515">
      <w:pPr>
        <w:spacing w:after="0" w:line="240" w:lineRule="auto"/>
        <w:ind w:firstLine="720"/>
        <w:jc w:val="both"/>
        <w:rPr>
          <w:rFonts w:ascii="Times New Roman" w:eastAsia="Verdana" w:hAnsi="Times New Roman" w:cs="Times New Roman"/>
          <w:color w:val="000000"/>
          <w:sz w:val="24"/>
          <w:szCs w:val="24"/>
          <w:lang w:eastAsia="bg-BG"/>
        </w:rPr>
      </w:pPr>
      <w:r w:rsidRPr="005B124B">
        <w:rPr>
          <w:rFonts w:ascii="Times New Roman" w:eastAsia="Verdana" w:hAnsi="Times New Roman" w:cs="Times New Roman"/>
          <w:color w:val="000000"/>
          <w:sz w:val="24"/>
          <w:szCs w:val="24"/>
          <w:lang w:eastAsia="bg-BG"/>
        </w:rPr>
        <w:t>На територията на община Крушари няма установени геотермални ресурси.</w:t>
      </w:r>
      <w:r w:rsidR="00C57515">
        <w:rPr>
          <w:rFonts w:ascii="Times New Roman" w:eastAsia="Verdana" w:hAnsi="Times New Roman" w:cs="Times New Roman"/>
          <w:color w:val="000000"/>
          <w:sz w:val="24"/>
          <w:szCs w:val="24"/>
          <w:lang w:eastAsia="bg-BG"/>
        </w:rPr>
        <w:t xml:space="preserve">   </w:t>
      </w:r>
    </w:p>
    <w:p w:rsidR="005B124B" w:rsidRPr="005B124B" w:rsidRDefault="00C57515" w:rsidP="00C57515">
      <w:p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lastRenderedPageBreak/>
        <w:t xml:space="preserve">    </w:t>
      </w:r>
      <w:r w:rsidR="005B124B" w:rsidRPr="005B124B">
        <w:rPr>
          <w:rFonts w:ascii="Times New Roman" w:eastAsia="Times New Roman" w:hAnsi="Times New Roman" w:cs="Times New Roman"/>
          <w:sz w:val="24"/>
          <w:szCs w:val="24"/>
          <w:lang w:eastAsia="bg-BG"/>
        </w:rPr>
        <w:t>Разпределението на основните хидротермални басейни на територията на България е показано на Фиг. 29. Водещи позиции има Варненския артезиански басейн, следван от Струмската система, Чепинския и Южно средногорския басейни (Bojadgieva et al., 2010).</w:t>
      </w:r>
    </w:p>
    <w:p w:rsidR="005B124B" w:rsidRPr="005B124B" w:rsidRDefault="005B124B" w:rsidP="005B124B">
      <w:pPr>
        <w:keepNext/>
        <w:shd w:val="clear" w:color="auto" w:fill="F8F8F8"/>
        <w:spacing w:after="0" w:line="240" w:lineRule="auto"/>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noProof/>
          <w:color w:val="000000"/>
          <w:sz w:val="24"/>
          <w:szCs w:val="24"/>
          <w:lang w:eastAsia="bg-BG"/>
        </w:rPr>
        <w:drawing>
          <wp:inline distT="0" distB="0" distL="0" distR="0" wp14:anchorId="7AB3D3FA" wp14:editId="5FD81687">
            <wp:extent cx="5060950" cy="2934032"/>
            <wp:effectExtent l="0" t="0" r="6350" b="0"/>
            <wp:docPr id="15" name="Картин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84810" cy="2947865"/>
                    </a:xfrm>
                    <a:prstGeom prst="rect">
                      <a:avLst/>
                    </a:prstGeom>
                    <a:noFill/>
                    <a:ln>
                      <a:noFill/>
                    </a:ln>
                  </pic:spPr>
                </pic:pic>
              </a:graphicData>
            </a:graphic>
          </wp:inline>
        </w:drawing>
      </w:r>
    </w:p>
    <w:p w:rsidR="005B124B" w:rsidRPr="005B124B" w:rsidRDefault="005B124B" w:rsidP="005B124B">
      <w:pPr>
        <w:spacing w:after="0" w:line="240" w:lineRule="auto"/>
        <w:ind w:left="20"/>
        <w:rPr>
          <w:rFonts w:ascii="Times New Roman" w:eastAsia="Times New Roman" w:hAnsi="Times New Roman" w:cs="Times New Roman"/>
          <w:color w:val="FF0000"/>
          <w:sz w:val="24"/>
          <w:szCs w:val="24"/>
          <w:lang w:eastAsia="bg-BG"/>
        </w:rPr>
      </w:pPr>
      <w:r w:rsidRPr="005B124B">
        <w:rPr>
          <w:rFonts w:ascii="Times New Roman" w:eastAsia="Times New Roman" w:hAnsi="Times New Roman" w:cs="Times New Roman"/>
          <w:sz w:val="24"/>
          <w:szCs w:val="24"/>
          <w:lang w:eastAsia="bg-BG"/>
        </w:rPr>
        <w:t xml:space="preserve">Фигура </w:t>
      </w:r>
      <w:r w:rsidRPr="005B124B">
        <w:rPr>
          <w:rFonts w:ascii="Times New Roman" w:eastAsia="Times New Roman" w:hAnsi="Times New Roman" w:cs="Times New Roman"/>
          <w:sz w:val="24"/>
          <w:szCs w:val="24"/>
          <w:lang w:eastAsia="bg-BG"/>
        </w:rPr>
        <w:fldChar w:fldCharType="begin"/>
      </w:r>
      <w:r w:rsidRPr="005B124B">
        <w:rPr>
          <w:rFonts w:ascii="Times New Roman" w:eastAsia="Times New Roman" w:hAnsi="Times New Roman" w:cs="Times New Roman"/>
          <w:sz w:val="24"/>
          <w:szCs w:val="24"/>
          <w:lang w:eastAsia="bg-BG"/>
        </w:rPr>
        <w:instrText xml:space="preserve"> SEQ Фигура \* ARABIC </w:instrText>
      </w:r>
      <w:r w:rsidRPr="005B124B">
        <w:rPr>
          <w:rFonts w:ascii="Times New Roman" w:eastAsia="Times New Roman" w:hAnsi="Times New Roman" w:cs="Times New Roman"/>
          <w:sz w:val="24"/>
          <w:szCs w:val="24"/>
          <w:lang w:eastAsia="bg-BG"/>
        </w:rPr>
        <w:fldChar w:fldCharType="separate"/>
      </w:r>
      <w:r w:rsidR="00D1335C">
        <w:rPr>
          <w:rFonts w:ascii="Times New Roman" w:eastAsia="Times New Roman" w:hAnsi="Times New Roman" w:cs="Times New Roman"/>
          <w:noProof/>
          <w:sz w:val="24"/>
          <w:szCs w:val="24"/>
          <w:lang w:eastAsia="bg-BG"/>
        </w:rPr>
        <w:t>6</w:t>
      </w:r>
      <w:r w:rsidRPr="005B124B">
        <w:rPr>
          <w:rFonts w:ascii="Times New Roman" w:eastAsia="Times New Roman" w:hAnsi="Times New Roman" w:cs="Times New Roman"/>
          <w:sz w:val="24"/>
          <w:szCs w:val="24"/>
          <w:lang w:eastAsia="bg-BG"/>
        </w:rPr>
        <w:fldChar w:fldCharType="end"/>
      </w:r>
      <w:r w:rsidRPr="005B124B">
        <w:rPr>
          <w:rFonts w:ascii="Times New Roman" w:eastAsia="Times New Roman" w:hAnsi="Times New Roman" w:cs="Times New Roman"/>
          <w:sz w:val="24"/>
          <w:szCs w:val="24"/>
          <w:lang w:eastAsia="bg-BG"/>
        </w:rPr>
        <w:t xml:space="preserve"> Основни хидротермални басейни на територията на България</w:t>
      </w:r>
    </w:p>
    <w:p w:rsidR="005B124B" w:rsidRPr="005B124B" w:rsidRDefault="005B124B" w:rsidP="006A3614">
      <w:pPr>
        <w:keepNext/>
        <w:keepLines/>
        <w:spacing w:before="40" w:after="0" w:line="240" w:lineRule="auto"/>
        <w:outlineLvl w:val="2"/>
        <w:rPr>
          <w:rFonts w:ascii="Times New Roman" w:eastAsia="Times New Roman" w:hAnsi="Times New Roman" w:cs="Times New Roman"/>
          <w:color w:val="1F4D78"/>
          <w:sz w:val="24"/>
          <w:szCs w:val="24"/>
        </w:rPr>
      </w:pPr>
      <w:bookmarkStart w:id="74" w:name="_Toc126265699"/>
    </w:p>
    <w:p w:rsidR="005B124B" w:rsidRPr="00C31690" w:rsidRDefault="005B124B" w:rsidP="002D3C6A">
      <w:pPr>
        <w:pStyle w:val="a8"/>
        <w:keepNext/>
        <w:keepLines/>
        <w:spacing w:before="40" w:after="0" w:line="240" w:lineRule="auto"/>
        <w:ind w:left="927"/>
        <w:outlineLvl w:val="2"/>
        <w:rPr>
          <w:rFonts w:ascii="Times New Roman" w:eastAsia="Times New Roman" w:hAnsi="Times New Roman" w:cs="Times New Roman"/>
          <w:b/>
          <w:sz w:val="24"/>
          <w:szCs w:val="24"/>
          <w:lang w:val="en-US"/>
        </w:rPr>
      </w:pPr>
      <w:r w:rsidRPr="00C31690">
        <w:rPr>
          <w:rFonts w:ascii="Times New Roman" w:eastAsia="Times New Roman" w:hAnsi="Times New Roman" w:cs="Times New Roman"/>
          <w:b/>
          <w:sz w:val="24"/>
          <w:szCs w:val="24"/>
        </w:rPr>
        <w:t xml:space="preserve"> </w:t>
      </w:r>
      <w:r w:rsidRPr="00C31690">
        <w:rPr>
          <w:rFonts w:ascii="Times New Roman" w:eastAsia="Times New Roman" w:hAnsi="Times New Roman" w:cs="Times New Roman"/>
          <w:b/>
          <w:sz w:val="24"/>
          <w:szCs w:val="24"/>
          <w:lang w:val="en-US"/>
        </w:rPr>
        <w:t>Приложение на геотермалната енергия</w:t>
      </w:r>
      <w:bookmarkEnd w:id="74"/>
    </w:p>
    <w:p w:rsidR="005B124B" w:rsidRPr="005B124B" w:rsidRDefault="005B124B" w:rsidP="005B124B">
      <w:pPr>
        <w:shd w:val="clear" w:color="auto" w:fill="FFFFFF"/>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color w:val="555555"/>
          <w:sz w:val="24"/>
          <w:szCs w:val="24"/>
          <w:lang w:eastAsia="bg-BG"/>
        </w:rPr>
        <w:br/>
      </w:r>
      <w:r w:rsidRPr="005B124B">
        <w:rPr>
          <w:rFonts w:ascii="Times New Roman" w:eastAsia="Times New Roman" w:hAnsi="Times New Roman" w:cs="Times New Roman"/>
          <w:sz w:val="24"/>
          <w:szCs w:val="24"/>
          <w:lang w:eastAsia="bg-BG"/>
        </w:rPr>
        <w:t xml:space="preserve"> </w:t>
      </w:r>
      <w:r w:rsidRPr="005B124B">
        <w:rPr>
          <w:rFonts w:ascii="Times New Roman" w:eastAsia="Times New Roman" w:hAnsi="Times New Roman" w:cs="Times New Roman"/>
          <w:sz w:val="24"/>
          <w:szCs w:val="24"/>
          <w:lang w:eastAsia="bg-BG"/>
        </w:rPr>
        <w:tab/>
        <w:t>Използването на геотермална енергия, от енергетична гледна точка,  намира приложение в две основни области – производство на електричество и за неелектрически цели. Основен източник и в двете сфери е хидрогеотермалната енергия, извличана от земните недра. Термалните води, носители на геотермална енергия, достигат до земната повърхност чрез естествено разтоварване (извори) и чрез сондажи.</w:t>
      </w:r>
    </w:p>
    <w:p w:rsidR="005B124B" w:rsidRPr="005B124B" w:rsidRDefault="005B124B" w:rsidP="005B124B">
      <w:pPr>
        <w:shd w:val="clear" w:color="auto" w:fill="FFFFFF"/>
        <w:spacing w:after="0" w:line="240" w:lineRule="auto"/>
        <w:ind w:firstLine="72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Наличният в страната потенциал позволява използването на тези два ресурса предимно за неелектрически цели – производство на топлинна енергия. В момента в България геотермалната енергия, получавана от водните ресурси, основно се използва в системата на специализираните здравни заведения за рехабилитация, профилактика и отдих - физико – химичните свойства на водата, за нуждите на битовото горещо водоснабдяване в болници, хотели и санаториуми и за нуждите на отоплителните системи, както на гореизброените консуматори, така и в училища, сгради общинска и държавна собственост. Приложението на този ресурс в селското стопанство не е широко разпространено в страната, но има значителен енергоспестяващ ефект.</w:t>
      </w:r>
    </w:p>
    <w:p w:rsidR="005B124B" w:rsidRPr="005B124B" w:rsidRDefault="005B124B" w:rsidP="005B124B">
      <w:pPr>
        <w:shd w:val="clear" w:color="auto" w:fill="FFFFFF"/>
        <w:spacing w:after="0" w:line="240" w:lineRule="auto"/>
        <w:rPr>
          <w:rFonts w:ascii="Times New Roman" w:eastAsia="Times New Roman" w:hAnsi="Times New Roman" w:cs="Times New Roman"/>
          <w:sz w:val="24"/>
          <w:szCs w:val="24"/>
          <w:lang w:eastAsia="bg-BG"/>
        </w:rPr>
      </w:pPr>
    </w:p>
    <w:p w:rsidR="005B124B" w:rsidRPr="006A3614" w:rsidRDefault="005B124B" w:rsidP="00C31690">
      <w:pPr>
        <w:keepNext/>
        <w:keepLines/>
        <w:spacing w:before="40" w:after="0" w:line="240" w:lineRule="auto"/>
        <w:outlineLvl w:val="2"/>
        <w:rPr>
          <w:rFonts w:ascii="Times New Roman" w:eastAsia="Times New Roman" w:hAnsi="Times New Roman" w:cs="Times New Roman"/>
          <w:b/>
          <w:sz w:val="24"/>
          <w:szCs w:val="24"/>
          <w:lang w:val="en-US"/>
        </w:rPr>
      </w:pPr>
      <w:bookmarkStart w:id="75" w:name="_Toc350861930"/>
      <w:bookmarkStart w:id="76" w:name="_Toc126265700"/>
      <w:r w:rsidRPr="006A3614">
        <w:rPr>
          <w:rFonts w:ascii="Times New Roman" w:eastAsia="Times New Roman" w:hAnsi="Times New Roman" w:cs="Times New Roman"/>
          <w:b/>
          <w:sz w:val="24"/>
          <w:szCs w:val="24"/>
          <w:lang w:val="en-US"/>
        </w:rPr>
        <w:t>Използване на хидрогеотермалната енергия</w:t>
      </w:r>
      <w:bookmarkEnd w:id="75"/>
      <w:bookmarkEnd w:id="76"/>
    </w:p>
    <w:p w:rsidR="005B124B" w:rsidRPr="005B124B" w:rsidRDefault="005B124B" w:rsidP="005B124B">
      <w:pPr>
        <w:shd w:val="clear" w:color="auto" w:fill="FFFFFF"/>
        <w:spacing w:after="0" w:line="240"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w:t>
      </w:r>
    </w:p>
    <w:p w:rsidR="005B124B" w:rsidRPr="005B124B" w:rsidRDefault="005B124B" w:rsidP="00796F73">
      <w:pPr>
        <w:numPr>
          <w:ilvl w:val="0"/>
          <w:numId w:val="19"/>
        </w:numPr>
        <w:shd w:val="clear" w:color="auto" w:fill="FFFFFF"/>
        <w:spacing w:after="0" w:line="240" w:lineRule="auto"/>
        <w:jc w:val="both"/>
        <w:rPr>
          <w:rFonts w:ascii="Times New Roman" w:eastAsia="Times New Roman" w:hAnsi="Times New Roman" w:cs="Times New Roman"/>
          <w:i/>
          <w:sz w:val="24"/>
          <w:szCs w:val="24"/>
          <w:lang w:eastAsia="bg-BG"/>
        </w:rPr>
      </w:pPr>
      <w:r w:rsidRPr="005B124B">
        <w:rPr>
          <w:rFonts w:ascii="Times New Roman" w:eastAsia="Times New Roman" w:hAnsi="Times New Roman" w:cs="Times New Roman"/>
          <w:i/>
          <w:sz w:val="24"/>
          <w:szCs w:val="24"/>
          <w:lang w:eastAsia="bg-BG"/>
        </w:rPr>
        <w:t>За електрическо производство</w:t>
      </w:r>
    </w:p>
    <w:p w:rsidR="005B124B" w:rsidRPr="005B124B" w:rsidRDefault="005B124B" w:rsidP="005B124B">
      <w:pPr>
        <w:shd w:val="clear" w:color="auto" w:fill="FFFFFF"/>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Разполагаемите параметри на водните геотермални ресурси в Община Крушари  са недостатъчно проучени и към днешна дата не позволяват използване за производство на електрическа енергия, независимо от това по – долу е посочена една от възможните схеми за такова производство.</w:t>
      </w:r>
    </w:p>
    <w:p w:rsidR="005B124B" w:rsidRPr="005B124B" w:rsidRDefault="005B124B" w:rsidP="005B124B">
      <w:pPr>
        <w:shd w:val="clear" w:color="auto" w:fill="FFFFFF"/>
        <w:spacing w:after="0" w:line="240" w:lineRule="auto"/>
        <w:ind w:firstLine="709"/>
        <w:rPr>
          <w:rFonts w:ascii="Times New Roman" w:eastAsia="Times New Roman" w:hAnsi="Times New Roman" w:cs="Times New Roman"/>
          <w:sz w:val="24"/>
          <w:szCs w:val="24"/>
          <w:lang w:eastAsia="bg-BG"/>
        </w:rPr>
      </w:pPr>
    </w:p>
    <w:p w:rsidR="005B124B" w:rsidRPr="005B124B" w:rsidRDefault="005B124B" w:rsidP="005B124B">
      <w:pPr>
        <w:keepNext/>
        <w:shd w:val="clear" w:color="auto" w:fill="FFFFFF"/>
        <w:spacing w:after="0" w:line="240" w:lineRule="auto"/>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noProof/>
          <w:sz w:val="24"/>
          <w:szCs w:val="24"/>
          <w:lang w:eastAsia="bg-BG"/>
        </w:rPr>
        <w:lastRenderedPageBreak/>
        <w:drawing>
          <wp:inline distT="0" distB="0" distL="0" distR="0" wp14:anchorId="7FE52ADB" wp14:editId="15AA1064">
            <wp:extent cx="4153784" cy="2952750"/>
            <wp:effectExtent l="0" t="0" r="0" b="0"/>
            <wp:docPr id="16" name="Карт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6571" cy="2954731"/>
                    </a:xfrm>
                    <a:prstGeom prst="rect">
                      <a:avLst/>
                    </a:prstGeom>
                    <a:solidFill>
                      <a:srgbClr val="FFFFFF"/>
                    </a:solidFill>
                    <a:ln>
                      <a:noFill/>
                    </a:ln>
                  </pic:spPr>
                </pic:pic>
              </a:graphicData>
            </a:graphic>
          </wp:inline>
        </w:drawing>
      </w:r>
    </w:p>
    <w:p w:rsidR="005B124B" w:rsidRPr="005B124B" w:rsidRDefault="005B124B" w:rsidP="005B124B">
      <w:pPr>
        <w:spacing w:after="0" w:line="240" w:lineRule="auto"/>
        <w:jc w:val="center"/>
        <w:rPr>
          <w:rFonts w:ascii="Times New Roman" w:eastAsia="Times New Roman" w:hAnsi="Times New Roman" w:cs="Times New Roman"/>
          <w:i/>
          <w:sz w:val="24"/>
          <w:szCs w:val="24"/>
          <w:lang w:eastAsia="bg-BG"/>
        </w:rPr>
      </w:pPr>
      <w:bookmarkStart w:id="77" w:name="_Toc342242483"/>
      <w:bookmarkStart w:id="78" w:name="_Toc351378673"/>
      <w:r w:rsidRPr="005B124B">
        <w:rPr>
          <w:rFonts w:ascii="Times New Roman" w:eastAsia="Times New Roman" w:hAnsi="Times New Roman" w:cs="Times New Roman"/>
          <w:i/>
          <w:sz w:val="24"/>
          <w:szCs w:val="24"/>
          <w:lang w:eastAsia="bg-BG"/>
        </w:rPr>
        <w:t xml:space="preserve">Фигура </w:t>
      </w:r>
      <w:r w:rsidRPr="005B124B">
        <w:rPr>
          <w:rFonts w:ascii="Times New Roman" w:eastAsia="Times New Roman" w:hAnsi="Times New Roman" w:cs="Times New Roman"/>
          <w:i/>
          <w:sz w:val="24"/>
          <w:szCs w:val="24"/>
          <w:lang w:eastAsia="bg-BG"/>
        </w:rPr>
        <w:fldChar w:fldCharType="begin"/>
      </w:r>
      <w:r w:rsidRPr="005B124B">
        <w:rPr>
          <w:rFonts w:ascii="Times New Roman" w:eastAsia="Times New Roman" w:hAnsi="Times New Roman" w:cs="Times New Roman"/>
          <w:i/>
          <w:sz w:val="24"/>
          <w:szCs w:val="24"/>
          <w:lang w:eastAsia="bg-BG"/>
        </w:rPr>
        <w:instrText xml:space="preserve"> SEQ Фигура \* ARABIC </w:instrText>
      </w:r>
      <w:r w:rsidRPr="005B124B">
        <w:rPr>
          <w:rFonts w:ascii="Times New Roman" w:eastAsia="Times New Roman" w:hAnsi="Times New Roman" w:cs="Times New Roman"/>
          <w:i/>
          <w:sz w:val="24"/>
          <w:szCs w:val="24"/>
          <w:lang w:eastAsia="bg-BG"/>
        </w:rPr>
        <w:fldChar w:fldCharType="separate"/>
      </w:r>
      <w:r w:rsidR="00D1335C">
        <w:rPr>
          <w:rFonts w:ascii="Times New Roman" w:eastAsia="Times New Roman" w:hAnsi="Times New Roman" w:cs="Times New Roman"/>
          <w:i/>
          <w:noProof/>
          <w:sz w:val="24"/>
          <w:szCs w:val="24"/>
          <w:lang w:eastAsia="bg-BG"/>
        </w:rPr>
        <w:t>7</w:t>
      </w:r>
      <w:r w:rsidRPr="005B124B">
        <w:rPr>
          <w:rFonts w:ascii="Times New Roman" w:eastAsia="Times New Roman" w:hAnsi="Times New Roman" w:cs="Times New Roman"/>
          <w:i/>
          <w:sz w:val="24"/>
          <w:szCs w:val="24"/>
          <w:lang w:eastAsia="bg-BG"/>
        </w:rPr>
        <w:fldChar w:fldCharType="end"/>
      </w:r>
      <w:r w:rsidRPr="005B124B">
        <w:rPr>
          <w:rFonts w:ascii="Times New Roman" w:eastAsia="Times New Roman" w:hAnsi="Times New Roman" w:cs="Times New Roman"/>
          <w:i/>
          <w:sz w:val="24"/>
          <w:szCs w:val="24"/>
          <w:lang w:eastAsia="bg-BG"/>
        </w:rPr>
        <w:t xml:space="preserve"> Схема на използване на водните геотермални ресурси</w:t>
      </w:r>
      <w:bookmarkEnd w:id="77"/>
      <w:bookmarkEnd w:id="78"/>
    </w:p>
    <w:p w:rsidR="005B124B" w:rsidRPr="005B124B" w:rsidRDefault="005B124B" w:rsidP="005B124B">
      <w:pPr>
        <w:shd w:val="clear" w:color="auto" w:fill="FFFFFF"/>
        <w:spacing w:after="0" w:line="240" w:lineRule="auto"/>
        <w:rPr>
          <w:rFonts w:ascii="Times New Roman" w:eastAsia="Times New Roman" w:hAnsi="Times New Roman" w:cs="Times New Roman"/>
          <w:sz w:val="24"/>
          <w:szCs w:val="24"/>
          <w:lang w:eastAsia="bg-BG"/>
        </w:rPr>
      </w:pPr>
    </w:p>
    <w:p w:rsidR="005B124B" w:rsidRPr="005B124B" w:rsidRDefault="005B124B" w:rsidP="005B124B">
      <w:pPr>
        <w:shd w:val="clear" w:color="auto" w:fill="FFFFFF"/>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Производство на електрическа енергия от ниско и средно температурни геотермални източници или от отрадната топлина при процесите на сепариране, може да се осъществи чрез използването на бинарна /двукомпонентна/ технология или фреонови турбини. Тези системи използват вторичен флуид, най – често органичен флуид, който има ниска точка на кипене и високо налягане изпарение при ниска температура.</w:t>
      </w:r>
    </w:p>
    <w:p w:rsidR="005B124B" w:rsidRPr="005B124B" w:rsidRDefault="005B124B" w:rsidP="005B124B">
      <w:pPr>
        <w:shd w:val="clear" w:color="auto" w:fill="FFFFFF"/>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Вторичният флуид оперира в температурните и нивата на налягане на цикъла на РЕЙКИН. Чрез избор на подходящия вторичен флуид е възможно да се утилизира геотермална вода с температурен обхват 85-170°С.</w:t>
      </w:r>
    </w:p>
    <w:p w:rsidR="005B124B" w:rsidRPr="005B124B" w:rsidRDefault="005B124B" w:rsidP="005B124B">
      <w:pPr>
        <w:shd w:val="clear" w:color="auto" w:fill="FFFFFF"/>
        <w:spacing w:after="0" w:line="240" w:lineRule="auto"/>
        <w:rPr>
          <w:rFonts w:ascii="Times New Roman" w:eastAsia="Times New Roman" w:hAnsi="Times New Roman" w:cs="Times New Roman"/>
          <w:sz w:val="24"/>
          <w:szCs w:val="24"/>
          <w:lang w:eastAsia="bg-BG"/>
        </w:rPr>
      </w:pPr>
    </w:p>
    <w:p w:rsidR="005B124B" w:rsidRPr="005B124B" w:rsidRDefault="005B124B" w:rsidP="00796F73">
      <w:pPr>
        <w:numPr>
          <w:ilvl w:val="0"/>
          <w:numId w:val="19"/>
        </w:numPr>
        <w:shd w:val="clear" w:color="auto" w:fill="FFFFFF"/>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За неелектрическо производство </w:t>
      </w:r>
      <w:r w:rsidRPr="005B124B">
        <w:rPr>
          <w:rFonts w:ascii="Times New Roman" w:eastAsia="Times New Roman" w:hAnsi="Times New Roman" w:cs="Times New Roman"/>
          <w:bCs/>
          <w:i/>
          <w:iCs/>
          <w:sz w:val="24"/>
          <w:szCs w:val="24"/>
          <w:lang w:eastAsia="bg-BG"/>
        </w:rPr>
        <w:t>в бита</w:t>
      </w:r>
    </w:p>
    <w:p w:rsidR="005B124B" w:rsidRPr="005B124B" w:rsidRDefault="005B124B" w:rsidP="005B124B">
      <w:pPr>
        <w:shd w:val="clear" w:color="auto" w:fill="FFFFFF"/>
        <w:spacing w:after="0" w:line="240" w:lineRule="auto"/>
        <w:ind w:firstLine="36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Директна употреба – този вид използване на геотермалните ресурси е най-разпространения и най-стария метод. Захранването с топла вода за битови нужди, локални и централни отоплителни инсталации са често срещаните форми на приложение.</w:t>
      </w:r>
    </w:p>
    <w:p w:rsidR="005B124B" w:rsidRPr="005B124B" w:rsidRDefault="005B124B" w:rsidP="005B124B">
      <w:pPr>
        <w:shd w:val="clear" w:color="auto" w:fill="FFFFFF"/>
        <w:spacing w:after="0" w:line="240" w:lineRule="auto"/>
        <w:rPr>
          <w:rFonts w:ascii="Times New Roman" w:eastAsia="Times New Roman" w:hAnsi="Times New Roman" w:cs="Times New Roman"/>
          <w:b/>
          <w:bCs/>
          <w:sz w:val="24"/>
          <w:szCs w:val="24"/>
          <w:lang w:eastAsia="bg-BG"/>
        </w:rPr>
      </w:pPr>
    </w:p>
    <w:p w:rsidR="005B124B" w:rsidRPr="006A3614" w:rsidRDefault="00C31690" w:rsidP="00C31690">
      <w:pPr>
        <w:keepNext/>
        <w:keepLines/>
        <w:spacing w:before="40" w:after="0" w:line="240" w:lineRule="auto"/>
        <w:outlineLvl w:val="2"/>
        <w:rPr>
          <w:rFonts w:ascii="Times New Roman" w:eastAsia="Times New Roman" w:hAnsi="Times New Roman" w:cs="Times New Roman"/>
          <w:b/>
          <w:sz w:val="24"/>
          <w:szCs w:val="24"/>
          <w:lang w:val="en-US"/>
        </w:rPr>
      </w:pPr>
      <w:bookmarkStart w:id="79" w:name="_Toc126265701"/>
      <w:r>
        <w:rPr>
          <w:rFonts w:ascii="Times New Roman" w:eastAsia="Times New Roman" w:hAnsi="Times New Roman" w:cs="Times New Roman"/>
          <w:b/>
          <w:sz w:val="24"/>
          <w:szCs w:val="24"/>
        </w:rPr>
        <w:t xml:space="preserve">     </w:t>
      </w:r>
      <w:r w:rsidR="005B124B" w:rsidRPr="006A3614">
        <w:rPr>
          <w:rFonts w:ascii="Times New Roman" w:eastAsia="Times New Roman" w:hAnsi="Times New Roman" w:cs="Times New Roman"/>
          <w:b/>
          <w:sz w:val="24"/>
          <w:szCs w:val="24"/>
          <w:lang w:val="en-US"/>
        </w:rPr>
        <w:t>Локални и централни отоплителни инсталации</w:t>
      </w:r>
      <w:bookmarkEnd w:id="79"/>
    </w:p>
    <w:p w:rsidR="005B124B" w:rsidRPr="005B124B" w:rsidRDefault="005B124B" w:rsidP="005B124B">
      <w:pPr>
        <w:shd w:val="clear" w:color="auto" w:fill="FFFFFF"/>
        <w:spacing w:after="0" w:line="240"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w:t>
      </w:r>
    </w:p>
    <w:p w:rsidR="005B124B" w:rsidRPr="005B124B" w:rsidRDefault="005B124B" w:rsidP="005B124B">
      <w:pPr>
        <w:shd w:val="clear" w:color="auto" w:fill="FFFFFF"/>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Изграждането на централизирана геотермална отоплителна система изисква значителни капитални инвестиции. Голяма част от инвестицията представляват първоначалните капиталовложения за проучване, сондажни дейности, тръбопроводи, разпределителни трасета, допълнително работно оборудване –помпени станции, съоръжения за наблюдение и контрол, водо-подгревателни станции и акумулиращи съдове. Операционните разходи, в сравнение с конвенционалните централи, са по – ниски. Решаващи фактори, в определяне на първоначалната стойност на системата, са стойността на концесията и големината на топлинния товар, който тази система ще покрива. Усвояването на целия възможен топлинен потенциал определя и икономическата целесъобразност от изграждане на този вид системи.</w:t>
      </w:r>
    </w:p>
    <w:p w:rsidR="005B124B" w:rsidRPr="005B124B" w:rsidRDefault="005B124B" w:rsidP="005B124B">
      <w:pPr>
        <w:shd w:val="clear" w:color="auto" w:fill="FFFFFF"/>
        <w:spacing w:after="0" w:line="240"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Важно, при изграждане на такъв тип системи, е комплексното оползотворяване на целия енергиен ресурс. Добри технически и икономически резултати се постигат, </w:t>
      </w:r>
      <w:r w:rsidRPr="005B124B">
        <w:rPr>
          <w:rFonts w:ascii="Times New Roman" w:eastAsia="Times New Roman" w:hAnsi="Times New Roman" w:cs="Times New Roman"/>
          <w:sz w:val="24"/>
          <w:szCs w:val="24"/>
          <w:lang w:eastAsia="bg-BG"/>
        </w:rPr>
        <w:lastRenderedPageBreak/>
        <w:t>например при двугенерацията на енергия, тоест комбинацията от производството на топлинна и охладителна енергия.</w:t>
      </w:r>
    </w:p>
    <w:p w:rsidR="005B124B" w:rsidRPr="005B124B" w:rsidRDefault="005B124B" w:rsidP="005B124B">
      <w:pPr>
        <w:shd w:val="clear" w:color="auto" w:fill="FFFFFF"/>
        <w:spacing w:after="0" w:line="240"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w:t>
      </w:r>
    </w:p>
    <w:p w:rsidR="005B124B" w:rsidRPr="006A3614" w:rsidRDefault="00C31690" w:rsidP="00C31690">
      <w:pPr>
        <w:keepNext/>
        <w:keepLines/>
        <w:spacing w:before="40" w:after="0" w:line="240" w:lineRule="auto"/>
        <w:outlineLvl w:val="2"/>
        <w:rPr>
          <w:rFonts w:ascii="Times New Roman" w:eastAsia="Times New Roman" w:hAnsi="Times New Roman" w:cs="Times New Roman"/>
          <w:b/>
          <w:sz w:val="24"/>
          <w:szCs w:val="24"/>
          <w:lang w:val="en-US"/>
        </w:rPr>
      </w:pPr>
      <w:bookmarkStart w:id="80" w:name="_Toc126265702"/>
      <w:r>
        <w:rPr>
          <w:rFonts w:ascii="Times New Roman" w:eastAsia="Times New Roman" w:hAnsi="Times New Roman" w:cs="Times New Roman"/>
          <w:b/>
          <w:sz w:val="24"/>
          <w:szCs w:val="24"/>
        </w:rPr>
        <w:t xml:space="preserve">     </w:t>
      </w:r>
      <w:r w:rsidR="005B124B" w:rsidRPr="006A3614">
        <w:rPr>
          <w:rFonts w:ascii="Times New Roman" w:eastAsia="Times New Roman" w:hAnsi="Times New Roman" w:cs="Times New Roman"/>
          <w:b/>
          <w:sz w:val="24"/>
          <w:szCs w:val="24"/>
          <w:lang w:val="en-US"/>
        </w:rPr>
        <w:t>В промишлеността</w:t>
      </w:r>
      <w:bookmarkEnd w:id="80"/>
    </w:p>
    <w:p w:rsidR="005B124B" w:rsidRPr="005B124B" w:rsidRDefault="005B124B" w:rsidP="005B124B">
      <w:pPr>
        <w:shd w:val="clear" w:color="auto" w:fill="FFFFFF"/>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br/>
        <w:t xml:space="preserve"> </w:t>
      </w:r>
      <w:r w:rsidRPr="005B124B">
        <w:rPr>
          <w:rFonts w:ascii="Times New Roman" w:eastAsia="Times New Roman" w:hAnsi="Times New Roman" w:cs="Times New Roman"/>
          <w:sz w:val="24"/>
          <w:szCs w:val="24"/>
          <w:lang w:eastAsia="bg-BG"/>
        </w:rPr>
        <w:tab/>
        <w:t>Друга, недостатъчно оценена, възможност за приложение на термопомпите е промишлеността. Особено перспективни са производствата, където едновременно се налага охлаждане и отопление в един технологичен процес. Като пример може да се даде пивоварната промишленост, където се налага охлаждане на бирата и едновременно загряване на технологична вода. Най-широко термопомпите могат да се използват в химическата, хранително-вкусовата, текстилната и други клонове на промишлеността. Интересен пример е приложението на термопомпите в спортни центрове с ледена пързалка и плувен басейн.</w:t>
      </w:r>
    </w:p>
    <w:p w:rsidR="005B124B" w:rsidRPr="005B124B" w:rsidRDefault="005B124B" w:rsidP="005B124B">
      <w:pPr>
        <w:spacing w:after="0" w:line="240" w:lineRule="auto"/>
        <w:ind w:left="20" w:firstLine="68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В заключение, геотермалната енергия в Община Крушари е недостатъчно проучен и още по малко оползотворен ресурс. Техническите възможности за използването на геотермалниата енергия са свързани основно с използването и за отопление на сгради и балнеология. Те обаче са силно ограничени от разположението на сградите – възможен ползвател са сградите находящи се в близост до изворите, тъй като в противен случай топлинните загуби за транспортиране на флуида ще са много големи. Модернистичният подход е използването й като подгравящ компонент в ОВК системите на сгради за обществено или стопанско предназначение като допълнителен енергиен носител към основните (електричество, природен газ).   </w:t>
      </w:r>
    </w:p>
    <w:p w:rsidR="005B124B" w:rsidRPr="005B124B" w:rsidRDefault="005B124B" w:rsidP="005B124B">
      <w:pPr>
        <w:spacing w:after="0" w:line="240" w:lineRule="auto"/>
        <w:ind w:left="20" w:firstLine="689"/>
        <w:jc w:val="both"/>
        <w:rPr>
          <w:rFonts w:ascii="Times New Roman" w:eastAsia="Times New Roman" w:hAnsi="Times New Roman" w:cs="Times New Roman"/>
          <w:i/>
          <w:sz w:val="24"/>
          <w:szCs w:val="24"/>
          <w:lang w:eastAsia="bg-BG"/>
        </w:rPr>
      </w:pPr>
      <w:r w:rsidRPr="005B124B">
        <w:rPr>
          <w:rFonts w:ascii="Times New Roman" w:eastAsia="Times New Roman" w:hAnsi="Times New Roman" w:cs="Times New Roman"/>
          <w:i/>
          <w:sz w:val="24"/>
          <w:szCs w:val="24"/>
          <w:lang w:eastAsia="bg-BG"/>
        </w:rPr>
        <w:t>Като цяло съществуват някои административни и юридически неясноти свързани с правата на ползване, търговски отношения и др. В този аспект са нужни съществени административни действия за регламентиране на условията за ползване на този тип енергия и осигуряването на технически и юридически предпоставки за това.</w:t>
      </w:r>
    </w:p>
    <w:p w:rsidR="005B124B" w:rsidRPr="005B124B" w:rsidRDefault="005B124B" w:rsidP="005B124B">
      <w:pPr>
        <w:shd w:val="clear" w:color="auto" w:fill="FFFFFF"/>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br/>
        <w:t xml:space="preserve"> </w:t>
      </w:r>
      <w:r w:rsidRPr="005B124B">
        <w:rPr>
          <w:rFonts w:ascii="Times New Roman" w:eastAsia="Times New Roman" w:hAnsi="Times New Roman" w:cs="Times New Roman"/>
          <w:sz w:val="24"/>
          <w:szCs w:val="24"/>
          <w:lang w:eastAsia="bg-BG"/>
        </w:rPr>
        <w:tab/>
        <w:t>Друга, недостатъчно оценена, възможност за приложение на термопомпите е промишлеността. Особено перспективни са производствата, където едновременно се налага охлаждане и отопление в един технологичен процес. Като пример може да се даде пивоварната промишленост, където се налага охлаждане на бирата и едновременно загряване на технологична вода. Най-широко термопомпите могат да се използват в химическата, хранително-вкусовата, текстилната и други клонове на промишлеността. Интересен пример е приложението на термопомпите в спортни центрове с ледена пързалка и плувен басейн.</w:t>
      </w:r>
    </w:p>
    <w:p w:rsidR="005B124B" w:rsidRPr="005B124B" w:rsidRDefault="005B124B" w:rsidP="005B124B">
      <w:pPr>
        <w:spacing w:after="0" w:line="240" w:lineRule="auto"/>
        <w:ind w:left="20" w:firstLine="68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В заключение, геотермалната енергия в Община Крушари е недостатъчно проучен и още по малко оползотворен ресурс. Техническите възможности за използването на геотермалниата енергия са свързани основно с използването и за отопление на сгради и балнеология. Те обаче са силно ограничени от разположението на сградите – възможен ползвател са сградите находящи се в близост до изворите, тъй като в противен случай топлинните загуби за транспортиране на флуида ще са много големи. Модернистичният подход е използването й като подгравящ компонент в ОВК системите на сгради за обществено или стопанско предназначение като допълнителен енергиен носител към основните (електричество, природен газ).   </w:t>
      </w:r>
    </w:p>
    <w:p w:rsidR="005B124B" w:rsidRPr="005B124B" w:rsidRDefault="005B124B" w:rsidP="005B124B">
      <w:pPr>
        <w:spacing w:after="0" w:line="240" w:lineRule="auto"/>
        <w:ind w:left="20" w:firstLine="689"/>
        <w:jc w:val="both"/>
        <w:rPr>
          <w:rFonts w:ascii="Times New Roman" w:eastAsia="Times New Roman" w:hAnsi="Times New Roman" w:cs="Times New Roman"/>
          <w:i/>
          <w:sz w:val="24"/>
          <w:szCs w:val="24"/>
          <w:lang w:eastAsia="bg-BG"/>
        </w:rPr>
      </w:pPr>
      <w:r w:rsidRPr="005B124B">
        <w:rPr>
          <w:rFonts w:ascii="Times New Roman" w:eastAsia="Times New Roman" w:hAnsi="Times New Roman" w:cs="Times New Roman"/>
          <w:i/>
          <w:sz w:val="24"/>
          <w:szCs w:val="24"/>
          <w:lang w:eastAsia="bg-BG"/>
        </w:rPr>
        <w:t>Като цяло съществуват някои административни и юридически неясноти свързани с правата на ползване, търговски отношения и др. В този аспект са нужни съществени административни действия за регламентиране на условията за ползване на този тип енергия и осигуряването на технически и юридически предпоставки за това.</w:t>
      </w:r>
    </w:p>
    <w:p w:rsidR="005B124B" w:rsidRPr="005B124B" w:rsidRDefault="005B124B" w:rsidP="005B124B">
      <w:pPr>
        <w:spacing w:after="0" w:line="240" w:lineRule="auto"/>
        <w:ind w:left="20" w:firstLine="689"/>
        <w:jc w:val="both"/>
        <w:rPr>
          <w:rFonts w:ascii="Times New Roman" w:eastAsia="Times New Roman" w:hAnsi="Times New Roman" w:cs="Times New Roman"/>
          <w:i/>
          <w:sz w:val="24"/>
          <w:szCs w:val="24"/>
          <w:lang w:eastAsia="bg-BG"/>
        </w:rPr>
      </w:pPr>
    </w:p>
    <w:p w:rsidR="005B124B" w:rsidRPr="005B124B" w:rsidRDefault="005B124B" w:rsidP="005B124B">
      <w:pPr>
        <w:spacing w:after="0" w:line="240" w:lineRule="auto"/>
        <w:jc w:val="both"/>
        <w:rPr>
          <w:rFonts w:ascii="Times New Roman" w:eastAsia="Times New Roman" w:hAnsi="Times New Roman" w:cs="Times New Roman"/>
          <w:sz w:val="24"/>
          <w:szCs w:val="24"/>
          <w:lang w:eastAsia="bg-BG"/>
        </w:rPr>
      </w:pPr>
    </w:p>
    <w:p w:rsidR="005B124B" w:rsidRPr="002D2F6B" w:rsidRDefault="002D2F6B" w:rsidP="002D2F6B">
      <w:pPr>
        <w:pStyle w:val="a8"/>
        <w:numPr>
          <w:ilvl w:val="1"/>
          <w:numId w:val="44"/>
        </w:numPr>
        <w:spacing w:after="0" w:line="240" w:lineRule="auto"/>
        <w:jc w:val="both"/>
        <w:outlineLvl w:val="1"/>
        <w:rPr>
          <w:rFonts w:ascii="Times New Roman" w:eastAsia="Times New Roman" w:hAnsi="Times New Roman" w:cs="Times New Roman"/>
          <w:b/>
          <w:sz w:val="24"/>
          <w:szCs w:val="24"/>
        </w:rPr>
      </w:pPr>
      <w:bookmarkStart w:id="81" w:name="_Toc350861932"/>
      <w:bookmarkStart w:id="82" w:name="_Toc126265703"/>
      <w:r>
        <w:rPr>
          <w:rFonts w:ascii="Times New Roman" w:eastAsia="Times New Roman" w:hAnsi="Times New Roman" w:cs="Times New Roman"/>
          <w:b/>
          <w:sz w:val="24"/>
          <w:szCs w:val="24"/>
        </w:rPr>
        <w:t xml:space="preserve"> </w:t>
      </w:r>
      <w:r w:rsidR="00C31690" w:rsidRPr="002D2F6B">
        <w:rPr>
          <w:rFonts w:ascii="Times New Roman" w:eastAsia="Times New Roman" w:hAnsi="Times New Roman" w:cs="Times New Roman"/>
          <w:b/>
          <w:sz w:val="24"/>
          <w:szCs w:val="24"/>
        </w:rPr>
        <w:t xml:space="preserve"> </w:t>
      </w:r>
      <w:r w:rsidR="005B124B" w:rsidRPr="002D2F6B">
        <w:rPr>
          <w:rFonts w:ascii="Times New Roman" w:eastAsia="Times New Roman" w:hAnsi="Times New Roman" w:cs="Times New Roman"/>
          <w:b/>
          <w:sz w:val="24"/>
          <w:szCs w:val="24"/>
        </w:rPr>
        <w:t>Идентификация и сравнителен анализ на финансовите, социални и екологични ползи от използването на ВЕИ</w:t>
      </w:r>
      <w:bookmarkEnd w:id="81"/>
      <w:bookmarkEnd w:id="82"/>
    </w:p>
    <w:p w:rsidR="005B124B" w:rsidRPr="005B124B" w:rsidRDefault="005B124B" w:rsidP="005B124B">
      <w:pPr>
        <w:spacing w:after="0" w:line="240" w:lineRule="auto"/>
        <w:ind w:firstLine="709"/>
        <w:contextualSpacing/>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Възобновяемите енергийни източници (ВЕИ), комбинирани с рационалното използване на енергията, се считат за най‐доброто разрешение на проблемите, свързани със сигурността на енергийните доставки, опазването на околната среда и икономическото развитие. Ползата от ВЕИ за икономиката и екологията е голяма – осигуряват се нови енергийни източници и се намалява вредното влияние върху околната среда, предизвикано от традиционните горива.</w:t>
      </w:r>
    </w:p>
    <w:p w:rsidR="005B124B" w:rsidRPr="005B124B" w:rsidRDefault="005B124B" w:rsidP="005B124B">
      <w:pPr>
        <w:spacing w:after="0" w:line="240" w:lineRule="auto"/>
        <w:ind w:firstLine="709"/>
        <w:contextualSpacing/>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Освен това ВЕИ дават основен принос към устойчивото развитие на икономиката. Този бранш от индустрията е един от най‐бързо развиващите се сектори на европейската икономика. Към днешна дата, Европа е на челно място в света по отношение на разработването на ВЕИ и вече притежава значителен опит в прилагането на проактивна политика в тази област.</w:t>
      </w:r>
    </w:p>
    <w:p w:rsidR="005B124B" w:rsidRPr="005B124B" w:rsidRDefault="005B124B" w:rsidP="005B124B">
      <w:pPr>
        <w:keepNext/>
        <w:spacing w:after="0" w:line="240" w:lineRule="auto"/>
        <w:jc w:val="center"/>
        <w:rPr>
          <w:rFonts w:ascii="Times New Roman" w:eastAsia="Calibri" w:hAnsi="Times New Roman" w:cs="Times New Roman"/>
          <w:i/>
          <w:iCs/>
          <w:sz w:val="24"/>
          <w:szCs w:val="24"/>
          <w:lang w:val="en-US"/>
        </w:rPr>
      </w:pPr>
    </w:p>
    <w:p w:rsidR="005B124B" w:rsidRPr="005B124B" w:rsidRDefault="005B124B" w:rsidP="005B124B">
      <w:pPr>
        <w:keepNext/>
        <w:spacing w:after="0" w:line="240" w:lineRule="auto"/>
        <w:jc w:val="center"/>
        <w:rPr>
          <w:rFonts w:ascii="Times New Roman" w:eastAsia="Calibri" w:hAnsi="Times New Roman" w:cs="Times New Roman"/>
          <w:i/>
          <w:iCs/>
          <w:sz w:val="24"/>
          <w:szCs w:val="24"/>
          <w:lang w:val="en-US"/>
        </w:rPr>
      </w:pPr>
      <w:bookmarkStart w:id="83" w:name="_Toc126314344"/>
      <w:r w:rsidRPr="005B124B">
        <w:rPr>
          <w:rFonts w:ascii="Times New Roman" w:eastAsia="Calibri" w:hAnsi="Times New Roman" w:cs="Times New Roman"/>
          <w:i/>
          <w:iCs/>
          <w:sz w:val="24"/>
          <w:szCs w:val="24"/>
          <w:lang w:val="en-US"/>
        </w:rPr>
        <w:t xml:space="preserve">Таблица </w:t>
      </w:r>
      <w:r w:rsidRPr="005B124B">
        <w:rPr>
          <w:rFonts w:ascii="Times New Roman" w:eastAsia="Calibri" w:hAnsi="Times New Roman" w:cs="Times New Roman"/>
          <w:b/>
          <w:i/>
          <w:iCs/>
          <w:color w:val="056730"/>
          <w:sz w:val="24"/>
          <w:szCs w:val="24"/>
          <w:lang w:val="en-US"/>
        </w:rPr>
        <w:t xml:space="preserve"> </w:t>
      </w:r>
      <w:r w:rsidRPr="005B124B">
        <w:rPr>
          <w:rFonts w:ascii="Times New Roman" w:eastAsia="Calibri" w:hAnsi="Times New Roman" w:cs="Times New Roman"/>
          <w:i/>
          <w:iCs/>
          <w:color w:val="000000"/>
          <w:sz w:val="24"/>
          <w:szCs w:val="24"/>
          <w:lang w:val="en-US"/>
        </w:rPr>
        <w:t>Основни технологии за енергия от възобновяеми източници и тяхното приложение в секторите на електроенергията, отоплението, охлаждането и транспорта</w:t>
      </w:r>
      <w:bookmarkEnd w:id="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53"/>
        <w:gridCol w:w="3570"/>
        <w:gridCol w:w="2132"/>
      </w:tblGrid>
      <w:tr w:rsidR="005B124B" w:rsidRPr="005B124B" w:rsidTr="005B124B">
        <w:trPr>
          <w:trHeight w:val="724"/>
        </w:trPr>
        <w:tc>
          <w:tcPr>
            <w:tcW w:w="1919" w:type="pct"/>
            <w:shd w:val="clear" w:color="auto" w:fill="A8D08D"/>
            <w:tcMar>
              <w:top w:w="99" w:type="dxa"/>
              <w:left w:w="119" w:type="dxa"/>
              <w:bottom w:w="0" w:type="dxa"/>
              <w:right w:w="66" w:type="dxa"/>
            </w:tcMar>
          </w:tcPr>
          <w:p w:rsidR="005B124B" w:rsidRPr="005B124B" w:rsidRDefault="005B124B" w:rsidP="005B124B">
            <w:pPr>
              <w:spacing w:after="0" w:line="256" w:lineRule="auto"/>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color w:val="FFFFFF"/>
                <w:sz w:val="24"/>
                <w:szCs w:val="24"/>
                <w:lang w:eastAsia="bg-BG"/>
              </w:rPr>
              <w:t xml:space="preserve">Технология за енергия от възобновяеми източници </w:t>
            </w:r>
          </w:p>
        </w:tc>
        <w:tc>
          <w:tcPr>
            <w:tcW w:w="1928" w:type="pct"/>
            <w:shd w:val="clear" w:color="auto" w:fill="A8D08D"/>
            <w:tcMar>
              <w:top w:w="99" w:type="dxa"/>
              <w:left w:w="119" w:type="dxa"/>
              <w:bottom w:w="0" w:type="dxa"/>
              <w:right w:w="66" w:type="dxa"/>
            </w:tcMar>
          </w:tcPr>
          <w:p w:rsidR="005B124B" w:rsidRPr="005B124B" w:rsidRDefault="005B124B" w:rsidP="005B124B">
            <w:pPr>
              <w:spacing w:after="0" w:line="256" w:lineRule="auto"/>
              <w:ind w:right="57"/>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color w:val="FFFFFF"/>
                <w:sz w:val="24"/>
                <w:szCs w:val="24"/>
                <w:lang w:eastAsia="bg-BG"/>
              </w:rPr>
              <w:t xml:space="preserve">Преобразуване на енергия  </w:t>
            </w:r>
          </w:p>
        </w:tc>
        <w:tc>
          <w:tcPr>
            <w:tcW w:w="1152" w:type="pct"/>
            <w:shd w:val="clear" w:color="auto" w:fill="A8D08D"/>
            <w:tcMar>
              <w:top w:w="99" w:type="dxa"/>
              <w:left w:w="119" w:type="dxa"/>
              <w:bottom w:w="0" w:type="dxa"/>
              <w:right w:w="66" w:type="dxa"/>
            </w:tcMar>
          </w:tcPr>
          <w:p w:rsidR="005B124B" w:rsidRPr="005B124B" w:rsidRDefault="005B124B" w:rsidP="005B124B">
            <w:pPr>
              <w:spacing w:after="0" w:line="256" w:lineRule="auto"/>
              <w:ind w:right="55"/>
              <w:jc w:val="center"/>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color w:val="FFFFFF"/>
                <w:sz w:val="24"/>
                <w:szCs w:val="24"/>
                <w:lang w:eastAsia="bg-BG"/>
              </w:rPr>
              <w:t xml:space="preserve">Приложение  </w:t>
            </w:r>
          </w:p>
        </w:tc>
      </w:tr>
      <w:tr w:rsidR="005B124B" w:rsidRPr="005B124B" w:rsidTr="005B124B">
        <w:trPr>
          <w:trHeight w:val="453"/>
        </w:trPr>
        <w:tc>
          <w:tcPr>
            <w:tcW w:w="1919" w:type="pct"/>
            <w:shd w:val="clear" w:color="auto" w:fill="auto"/>
            <w:tcMar>
              <w:top w:w="99" w:type="dxa"/>
              <w:left w:w="119" w:type="dxa"/>
              <w:bottom w:w="0" w:type="dxa"/>
              <w:right w:w="66" w:type="dxa"/>
            </w:tcMa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Водна енергия </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ind w:right="541"/>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Енергия от водни потоци и водопади в електроенергия </w:t>
            </w:r>
          </w:p>
        </w:tc>
        <w:tc>
          <w:tcPr>
            <w:tcW w:w="1152" w:type="pct"/>
            <w:vMerge w:val="restart"/>
            <w:shd w:val="clear" w:color="auto" w:fill="auto"/>
            <w:tcMar>
              <w:top w:w="99" w:type="dxa"/>
              <w:left w:w="119" w:type="dxa"/>
              <w:bottom w:w="0" w:type="dxa"/>
              <w:right w:w="66" w:type="dxa"/>
            </w:tcMar>
            <w:vAlign w:val="center"/>
          </w:tcPr>
          <w:p w:rsidR="005B124B" w:rsidRPr="005B124B" w:rsidRDefault="005B124B" w:rsidP="005B124B">
            <w:pPr>
              <w:spacing w:after="0" w:line="256" w:lineRule="auto"/>
              <w:ind w:left="1"/>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Електроенергия </w:t>
            </w:r>
          </w:p>
        </w:tc>
      </w:tr>
      <w:tr w:rsidR="005B124B" w:rsidRPr="005B124B" w:rsidTr="005B124B">
        <w:trPr>
          <w:trHeight w:val="756"/>
        </w:trPr>
        <w:tc>
          <w:tcPr>
            <w:tcW w:w="1919" w:type="pct"/>
            <w:shd w:val="clear" w:color="auto" w:fill="auto"/>
            <w:tcMar>
              <w:top w:w="99" w:type="dxa"/>
              <w:left w:w="119" w:type="dxa"/>
              <w:bottom w:w="0" w:type="dxa"/>
              <w:right w:w="66" w:type="dxa"/>
            </w:tcMa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Вятърни турбини </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ind w:right="1177"/>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 xml:space="preserve">Вятърна енергия в електроенергия </w:t>
            </w:r>
          </w:p>
        </w:tc>
        <w:tc>
          <w:tcPr>
            <w:tcW w:w="1152" w:type="pct"/>
            <w:vMerge/>
            <w:shd w:val="clear" w:color="auto" w:fill="auto"/>
            <w:tcMar>
              <w:top w:w="99" w:type="dxa"/>
              <w:left w:w="119" w:type="dxa"/>
              <w:bottom w:w="0" w:type="dxa"/>
              <w:right w:w="66" w:type="dxa"/>
            </w:tcMar>
            <w:vAlign w:val="center"/>
          </w:tcPr>
          <w:p w:rsidR="005B124B" w:rsidRPr="005B124B" w:rsidRDefault="005B124B" w:rsidP="005B124B">
            <w:pPr>
              <w:spacing w:line="256" w:lineRule="auto"/>
              <w:rPr>
                <w:rFonts w:ascii="Times New Roman" w:eastAsia="Times New Roman" w:hAnsi="Times New Roman" w:cs="Times New Roman"/>
                <w:sz w:val="24"/>
                <w:szCs w:val="24"/>
                <w:lang w:eastAsia="bg-BG"/>
              </w:rPr>
            </w:pPr>
          </w:p>
        </w:tc>
      </w:tr>
      <w:tr w:rsidR="005B124B" w:rsidRPr="005B124B" w:rsidTr="005B124B">
        <w:trPr>
          <w:trHeight w:val="1634"/>
        </w:trPr>
        <w:tc>
          <w:tcPr>
            <w:tcW w:w="1919" w:type="pct"/>
            <w:shd w:val="clear" w:color="auto" w:fill="auto"/>
            <w:tcMar>
              <w:top w:w="99" w:type="dxa"/>
              <w:left w:w="119" w:type="dxa"/>
              <w:bottom w:w="0" w:type="dxa"/>
              <w:right w:w="66" w:type="dxa"/>
            </w:tcMar>
          </w:tcPr>
          <w:p w:rsidR="005B124B" w:rsidRPr="005B124B" w:rsidRDefault="005B124B" w:rsidP="005B124B">
            <w:pPr>
              <w:spacing w:after="2"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Слънчева</w:t>
            </w:r>
            <w:r w:rsidRPr="005B124B">
              <w:rPr>
                <w:rFonts w:ascii="Times New Roman" w:eastAsia="Times New Roman" w:hAnsi="Times New Roman" w:cs="Times New Roman"/>
                <w:b/>
                <w:color w:val="3379B7"/>
                <w:sz w:val="24"/>
                <w:szCs w:val="24"/>
                <w:vertAlign w:val="superscript"/>
                <w:lang w:eastAsia="bg-BG"/>
              </w:rPr>
              <w:t>3</w:t>
            </w:r>
            <w:r w:rsidRPr="005B124B">
              <w:rPr>
                <w:rFonts w:ascii="Times New Roman" w:eastAsia="Times New Roman" w:hAnsi="Times New Roman" w:cs="Times New Roman"/>
                <w:b/>
                <w:sz w:val="24"/>
                <w:szCs w:val="24"/>
                <w:lang w:eastAsia="bg-BG"/>
              </w:rPr>
              <w:t xml:space="preserve"> енергия </w:t>
            </w:r>
          </w:p>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(фотоволтаична</w:t>
            </w:r>
            <w:r w:rsidRPr="005B124B">
              <w:rPr>
                <w:rFonts w:ascii="Times New Roman" w:eastAsia="Times New Roman" w:hAnsi="Times New Roman" w:cs="Times New Roman"/>
                <w:b/>
                <w:color w:val="3379B7"/>
                <w:sz w:val="24"/>
                <w:szCs w:val="24"/>
                <w:vertAlign w:val="superscript"/>
                <w:lang w:eastAsia="bg-BG"/>
              </w:rPr>
              <w:t>4</w:t>
            </w:r>
            <w:r w:rsidRPr="005B124B">
              <w:rPr>
                <w:rFonts w:ascii="Times New Roman" w:eastAsia="Times New Roman" w:hAnsi="Times New Roman" w:cs="Times New Roman"/>
                <w:b/>
                <w:sz w:val="24"/>
                <w:szCs w:val="24"/>
                <w:lang w:eastAsia="bg-BG"/>
              </w:rPr>
              <w:t xml:space="preserve"> и термална </w:t>
            </w:r>
          </w:p>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(която включва концентрирана слънчева енергия)  </w:t>
            </w:r>
          </w:p>
        </w:tc>
        <w:tc>
          <w:tcPr>
            <w:tcW w:w="1928" w:type="pct"/>
            <w:shd w:val="clear" w:color="auto" w:fill="auto"/>
            <w:tcMar>
              <w:top w:w="99" w:type="dxa"/>
              <w:left w:w="119" w:type="dxa"/>
              <w:bottom w:w="0" w:type="dxa"/>
              <w:right w:w="66" w:type="dxa"/>
            </w:tcMar>
          </w:tcPr>
          <w:p w:rsidR="005B124B" w:rsidRPr="005B124B" w:rsidRDefault="005B124B" w:rsidP="005B124B">
            <w:pPr>
              <w:spacing w:after="0" w:line="256" w:lineRule="auto"/>
              <w:ind w:right="940"/>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 xml:space="preserve">Слънчева светлина в електроенергия </w:t>
            </w:r>
          </w:p>
        </w:tc>
        <w:tc>
          <w:tcPr>
            <w:tcW w:w="1152" w:type="pct"/>
            <w:vMerge/>
            <w:shd w:val="clear" w:color="auto" w:fill="auto"/>
            <w:tcMar>
              <w:top w:w="99" w:type="dxa"/>
              <w:left w:w="119" w:type="dxa"/>
              <w:bottom w:w="0" w:type="dxa"/>
              <w:right w:w="66" w:type="dxa"/>
            </w:tcMar>
            <w:vAlign w:val="center"/>
          </w:tcPr>
          <w:p w:rsidR="005B124B" w:rsidRPr="005B124B" w:rsidRDefault="005B124B" w:rsidP="005B124B">
            <w:pPr>
              <w:spacing w:line="256" w:lineRule="auto"/>
              <w:rPr>
                <w:rFonts w:ascii="Times New Roman" w:eastAsia="Times New Roman" w:hAnsi="Times New Roman" w:cs="Times New Roman"/>
                <w:sz w:val="24"/>
                <w:szCs w:val="24"/>
                <w:lang w:eastAsia="bg-BG"/>
              </w:rPr>
            </w:pPr>
          </w:p>
        </w:tc>
      </w:tr>
      <w:tr w:rsidR="005B124B" w:rsidRPr="005B124B" w:rsidTr="005B124B">
        <w:trPr>
          <w:trHeight w:val="756"/>
        </w:trPr>
        <w:tc>
          <w:tcPr>
            <w:tcW w:w="1919"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Биомаса/Биогаз/Течни биогорива/Водород </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Биомаса/Биогаз/Течни биогорива в електроенергия  </w:t>
            </w:r>
          </w:p>
        </w:tc>
        <w:tc>
          <w:tcPr>
            <w:tcW w:w="1152" w:type="pct"/>
            <w:vMerge/>
            <w:shd w:val="clear" w:color="auto" w:fill="auto"/>
            <w:tcMar>
              <w:top w:w="99" w:type="dxa"/>
              <w:left w:w="119" w:type="dxa"/>
              <w:bottom w:w="0" w:type="dxa"/>
              <w:right w:w="66" w:type="dxa"/>
            </w:tcMar>
            <w:vAlign w:val="center"/>
          </w:tcPr>
          <w:p w:rsidR="005B124B" w:rsidRPr="005B124B" w:rsidRDefault="005B124B" w:rsidP="005B124B">
            <w:pPr>
              <w:spacing w:line="256" w:lineRule="auto"/>
              <w:rPr>
                <w:rFonts w:ascii="Times New Roman" w:eastAsia="Times New Roman" w:hAnsi="Times New Roman" w:cs="Times New Roman"/>
                <w:sz w:val="24"/>
                <w:szCs w:val="24"/>
                <w:lang w:eastAsia="bg-BG"/>
              </w:rPr>
            </w:pPr>
          </w:p>
        </w:tc>
      </w:tr>
      <w:tr w:rsidR="005B124B" w:rsidRPr="005B124B" w:rsidTr="005B124B">
        <w:trPr>
          <w:trHeight w:val="463"/>
        </w:trPr>
        <w:tc>
          <w:tcPr>
            <w:tcW w:w="1919"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Изгаряне на отпадъци </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Отпадъци в електроенергия  </w:t>
            </w:r>
          </w:p>
        </w:tc>
        <w:tc>
          <w:tcPr>
            <w:tcW w:w="1152" w:type="pct"/>
            <w:vMerge/>
            <w:shd w:val="clear" w:color="auto" w:fill="auto"/>
            <w:tcMar>
              <w:top w:w="99" w:type="dxa"/>
              <w:left w:w="119" w:type="dxa"/>
              <w:bottom w:w="0" w:type="dxa"/>
              <w:right w:w="66" w:type="dxa"/>
            </w:tcMar>
            <w:vAlign w:val="center"/>
          </w:tcPr>
          <w:p w:rsidR="005B124B" w:rsidRPr="005B124B" w:rsidRDefault="005B124B" w:rsidP="005B124B">
            <w:pPr>
              <w:spacing w:line="256" w:lineRule="auto"/>
              <w:rPr>
                <w:rFonts w:ascii="Times New Roman" w:eastAsia="Times New Roman" w:hAnsi="Times New Roman" w:cs="Times New Roman"/>
                <w:sz w:val="24"/>
                <w:szCs w:val="24"/>
                <w:lang w:eastAsia="bg-BG"/>
              </w:rPr>
            </w:pPr>
          </w:p>
        </w:tc>
      </w:tr>
      <w:tr w:rsidR="005B124B" w:rsidRPr="005B124B" w:rsidTr="005B124B">
        <w:trPr>
          <w:trHeight w:val="1049"/>
        </w:trPr>
        <w:tc>
          <w:tcPr>
            <w:tcW w:w="1919"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ind w:right="616"/>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Енергия от вълните, от приливите и отливите и океанска енергия </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ind w:right="677"/>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Енергия от вълните, от приливите и отливите в електроенергия </w:t>
            </w:r>
          </w:p>
        </w:tc>
        <w:tc>
          <w:tcPr>
            <w:tcW w:w="1152" w:type="pct"/>
            <w:vMerge/>
            <w:shd w:val="clear" w:color="auto" w:fill="auto"/>
            <w:tcMar>
              <w:top w:w="99" w:type="dxa"/>
              <w:left w:w="119" w:type="dxa"/>
              <w:bottom w:w="0" w:type="dxa"/>
              <w:right w:w="66" w:type="dxa"/>
            </w:tcMar>
            <w:vAlign w:val="center"/>
          </w:tcPr>
          <w:p w:rsidR="005B124B" w:rsidRPr="005B124B" w:rsidRDefault="005B124B" w:rsidP="005B124B">
            <w:pPr>
              <w:spacing w:line="256" w:lineRule="auto"/>
              <w:rPr>
                <w:rFonts w:ascii="Times New Roman" w:eastAsia="Times New Roman" w:hAnsi="Times New Roman" w:cs="Times New Roman"/>
                <w:sz w:val="24"/>
                <w:szCs w:val="24"/>
                <w:lang w:eastAsia="bg-BG"/>
              </w:rPr>
            </w:pPr>
          </w:p>
        </w:tc>
      </w:tr>
      <w:tr w:rsidR="005B124B" w:rsidRPr="005B124B" w:rsidTr="005B124B">
        <w:trPr>
          <w:trHeight w:val="756"/>
        </w:trPr>
        <w:tc>
          <w:tcPr>
            <w:tcW w:w="1919" w:type="pct"/>
            <w:shd w:val="clear" w:color="auto" w:fill="auto"/>
            <w:tcMar>
              <w:top w:w="99" w:type="dxa"/>
              <w:left w:w="119" w:type="dxa"/>
              <w:bottom w:w="0" w:type="dxa"/>
              <w:right w:w="66" w:type="dxa"/>
            </w:tcMa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Геотермална енергия </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ind w:right="574"/>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Температурни разлики в електроенергия </w:t>
            </w:r>
          </w:p>
        </w:tc>
        <w:tc>
          <w:tcPr>
            <w:tcW w:w="1152" w:type="pct"/>
            <w:vMerge/>
            <w:shd w:val="clear" w:color="auto" w:fill="auto"/>
            <w:tcMar>
              <w:top w:w="99" w:type="dxa"/>
              <w:left w:w="119" w:type="dxa"/>
              <w:bottom w:w="0" w:type="dxa"/>
              <w:right w:w="66" w:type="dxa"/>
            </w:tcMar>
            <w:vAlign w:val="center"/>
          </w:tcPr>
          <w:p w:rsidR="005B124B" w:rsidRPr="005B124B" w:rsidRDefault="005B124B" w:rsidP="005B124B">
            <w:pPr>
              <w:spacing w:line="256" w:lineRule="auto"/>
              <w:rPr>
                <w:rFonts w:ascii="Times New Roman" w:eastAsia="Times New Roman" w:hAnsi="Times New Roman" w:cs="Times New Roman"/>
                <w:sz w:val="24"/>
                <w:szCs w:val="24"/>
                <w:lang w:eastAsia="bg-BG"/>
              </w:rPr>
            </w:pPr>
          </w:p>
        </w:tc>
      </w:tr>
      <w:tr w:rsidR="005B124B" w:rsidRPr="005B124B" w:rsidTr="005B124B">
        <w:trPr>
          <w:trHeight w:val="756"/>
        </w:trPr>
        <w:tc>
          <w:tcPr>
            <w:tcW w:w="1919" w:type="pct"/>
            <w:shd w:val="clear" w:color="auto" w:fill="auto"/>
            <w:tcMar>
              <w:top w:w="99" w:type="dxa"/>
              <w:left w:w="119" w:type="dxa"/>
              <w:bottom w:w="0" w:type="dxa"/>
              <w:right w:w="66" w:type="dxa"/>
            </w:tcMa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Слънчева термална енергия </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Слънчева светлина в енергия за отопление и охлаждане </w:t>
            </w:r>
          </w:p>
        </w:tc>
        <w:tc>
          <w:tcPr>
            <w:tcW w:w="1152" w:type="pct"/>
            <w:vMerge w:val="restart"/>
            <w:shd w:val="clear" w:color="auto" w:fill="auto"/>
            <w:tcMar>
              <w:top w:w="99" w:type="dxa"/>
              <w:left w:w="119" w:type="dxa"/>
              <w:bottom w:w="0" w:type="dxa"/>
              <w:right w:w="66" w:type="dxa"/>
            </w:tcMar>
            <w:vAlign w:val="center"/>
          </w:tcPr>
          <w:p w:rsidR="005B124B" w:rsidRPr="005B124B" w:rsidRDefault="005B124B" w:rsidP="005B124B">
            <w:pPr>
              <w:spacing w:after="0" w:line="256" w:lineRule="auto"/>
              <w:ind w:left="1" w:right="366"/>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Отопление и охлаждане </w:t>
            </w:r>
          </w:p>
        </w:tc>
      </w:tr>
      <w:tr w:rsidR="005B124B" w:rsidRPr="005B124B" w:rsidTr="005B124B">
        <w:trPr>
          <w:trHeight w:val="756"/>
        </w:trPr>
        <w:tc>
          <w:tcPr>
            <w:tcW w:w="1919" w:type="pct"/>
            <w:shd w:val="clear" w:color="auto" w:fill="auto"/>
            <w:tcMar>
              <w:top w:w="99" w:type="dxa"/>
              <w:left w:w="119" w:type="dxa"/>
              <w:bottom w:w="0" w:type="dxa"/>
              <w:right w:w="66" w:type="dxa"/>
            </w:tcMa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lastRenderedPageBreak/>
              <w:t>Биогорива/Биогаз/Водород</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Биомаса в течни горива или газ </w:t>
            </w:r>
          </w:p>
        </w:tc>
        <w:tc>
          <w:tcPr>
            <w:tcW w:w="1152" w:type="pct"/>
            <w:vMerge/>
            <w:shd w:val="clear" w:color="auto" w:fill="auto"/>
            <w:tcMar>
              <w:top w:w="99" w:type="dxa"/>
              <w:left w:w="119" w:type="dxa"/>
              <w:bottom w:w="0" w:type="dxa"/>
              <w:right w:w="66" w:type="dxa"/>
            </w:tcMar>
            <w:vAlign w:val="center"/>
          </w:tcPr>
          <w:p w:rsidR="005B124B" w:rsidRPr="005B124B" w:rsidRDefault="005B124B" w:rsidP="005B124B">
            <w:pPr>
              <w:spacing w:line="256" w:lineRule="auto"/>
              <w:rPr>
                <w:rFonts w:ascii="Times New Roman" w:eastAsia="Times New Roman" w:hAnsi="Times New Roman" w:cs="Times New Roman"/>
                <w:sz w:val="24"/>
                <w:szCs w:val="24"/>
                <w:lang w:eastAsia="bg-BG"/>
              </w:rPr>
            </w:pPr>
          </w:p>
        </w:tc>
      </w:tr>
      <w:tr w:rsidR="005B124B" w:rsidRPr="005B124B" w:rsidTr="005B124B">
        <w:trPr>
          <w:trHeight w:val="756"/>
        </w:trPr>
        <w:tc>
          <w:tcPr>
            <w:tcW w:w="1919" w:type="pct"/>
            <w:shd w:val="clear" w:color="auto" w:fill="auto"/>
            <w:tcMar>
              <w:top w:w="99" w:type="dxa"/>
              <w:left w:w="119" w:type="dxa"/>
              <w:bottom w:w="0" w:type="dxa"/>
              <w:right w:w="66" w:type="dxa"/>
            </w:tcMa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Изгаряне на отпадъци </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Отпадъци в енергия за отопление и охлаждане </w:t>
            </w:r>
          </w:p>
        </w:tc>
        <w:tc>
          <w:tcPr>
            <w:tcW w:w="1152" w:type="pct"/>
            <w:vMerge/>
            <w:shd w:val="clear" w:color="auto" w:fill="auto"/>
            <w:tcMar>
              <w:top w:w="99" w:type="dxa"/>
              <w:left w:w="119" w:type="dxa"/>
              <w:bottom w:w="0" w:type="dxa"/>
              <w:right w:w="66" w:type="dxa"/>
            </w:tcMar>
            <w:vAlign w:val="center"/>
          </w:tcPr>
          <w:p w:rsidR="005B124B" w:rsidRPr="005B124B" w:rsidRDefault="005B124B" w:rsidP="005B124B">
            <w:pPr>
              <w:spacing w:line="256" w:lineRule="auto"/>
              <w:rPr>
                <w:rFonts w:ascii="Times New Roman" w:eastAsia="Times New Roman" w:hAnsi="Times New Roman" w:cs="Times New Roman"/>
                <w:sz w:val="24"/>
                <w:szCs w:val="24"/>
                <w:lang w:eastAsia="bg-BG"/>
              </w:rPr>
            </w:pPr>
          </w:p>
        </w:tc>
      </w:tr>
      <w:tr w:rsidR="005B124B" w:rsidRPr="005B124B" w:rsidTr="005B124B">
        <w:trPr>
          <w:trHeight w:val="1049"/>
        </w:trPr>
        <w:tc>
          <w:tcPr>
            <w:tcW w:w="1919" w:type="pct"/>
            <w:shd w:val="clear" w:color="auto" w:fill="auto"/>
            <w:tcMar>
              <w:top w:w="99" w:type="dxa"/>
              <w:left w:w="119" w:type="dxa"/>
              <w:bottom w:w="0" w:type="dxa"/>
              <w:right w:w="66" w:type="dxa"/>
            </w:tcMa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Геотермална енергия  </w:t>
            </w:r>
          </w:p>
        </w:tc>
        <w:tc>
          <w:tcPr>
            <w:tcW w:w="1928" w:type="pct"/>
            <w:shd w:val="clear" w:color="auto" w:fill="auto"/>
            <w:tcMar>
              <w:top w:w="99" w:type="dxa"/>
              <w:left w:w="119" w:type="dxa"/>
              <w:bottom w:w="0" w:type="dxa"/>
              <w:right w:w="66" w:type="dxa"/>
            </w:tcMar>
            <w:vAlign w:val="center"/>
          </w:tcPr>
          <w:p w:rsidR="005B124B" w:rsidRPr="005B124B" w:rsidRDefault="005B124B" w:rsidP="005B124B">
            <w:pPr>
              <w:spacing w:after="0" w:line="240" w:lineRule="auto"/>
              <w:ind w:right="574"/>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Температурни разлики в енергия за отопление </w:t>
            </w:r>
          </w:p>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и охлаждане </w:t>
            </w:r>
          </w:p>
        </w:tc>
        <w:tc>
          <w:tcPr>
            <w:tcW w:w="1152" w:type="pct"/>
            <w:vMerge/>
            <w:shd w:val="clear" w:color="auto" w:fill="auto"/>
            <w:tcMar>
              <w:top w:w="99" w:type="dxa"/>
              <w:left w:w="119" w:type="dxa"/>
              <w:bottom w:w="0" w:type="dxa"/>
              <w:right w:w="66" w:type="dxa"/>
            </w:tcMar>
            <w:vAlign w:val="center"/>
          </w:tcPr>
          <w:p w:rsidR="005B124B" w:rsidRPr="005B124B" w:rsidRDefault="005B124B" w:rsidP="005B124B">
            <w:pPr>
              <w:spacing w:line="256" w:lineRule="auto"/>
              <w:rPr>
                <w:rFonts w:ascii="Times New Roman" w:eastAsia="Times New Roman" w:hAnsi="Times New Roman" w:cs="Times New Roman"/>
                <w:sz w:val="24"/>
                <w:szCs w:val="24"/>
                <w:lang w:eastAsia="bg-BG"/>
              </w:rPr>
            </w:pPr>
          </w:p>
        </w:tc>
      </w:tr>
      <w:tr w:rsidR="005B124B" w:rsidRPr="005B124B" w:rsidTr="005B124B">
        <w:trPr>
          <w:trHeight w:val="724"/>
        </w:trPr>
        <w:tc>
          <w:tcPr>
            <w:tcW w:w="1919" w:type="pct"/>
            <w:shd w:val="clear" w:color="auto" w:fill="auto"/>
            <w:tcMar>
              <w:top w:w="99" w:type="dxa"/>
              <w:left w:w="119" w:type="dxa"/>
              <w:bottom w:w="0" w:type="dxa"/>
              <w:right w:w="66" w:type="dxa"/>
            </w:tcMa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Биогорива/Биогаз/Водород </w:t>
            </w:r>
          </w:p>
        </w:tc>
        <w:tc>
          <w:tcPr>
            <w:tcW w:w="1928" w:type="pct"/>
            <w:shd w:val="clear" w:color="auto" w:fill="auto"/>
            <w:tcMar>
              <w:top w:w="99" w:type="dxa"/>
              <w:left w:w="119" w:type="dxa"/>
              <w:bottom w:w="0" w:type="dxa"/>
              <w:right w:w="66" w:type="dxa"/>
            </w:tcMar>
          </w:tcPr>
          <w:p w:rsidR="005B124B" w:rsidRPr="005B124B" w:rsidRDefault="005B124B" w:rsidP="005B124B">
            <w:pPr>
              <w:spacing w:after="0" w:line="256" w:lineRule="auto"/>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Биомаса в течни горива или газ </w:t>
            </w:r>
          </w:p>
        </w:tc>
        <w:tc>
          <w:tcPr>
            <w:tcW w:w="1152" w:type="pct"/>
            <w:shd w:val="clear" w:color="auto" w:fill="auto"/>
            <w:tcMar>
              <w:top w:w="99" w:type="dxa"/>
              <w:left w:w="119" w:type="dxa"/>
              <w:bottom w:w="0" w:type="dxa"/>
              <w:right w:w="66" w:type="dxa"/>
            </w:tcMar>
            <w:vAlign w:val="center"/>
          </w:tcPr>
          <w:p w:rsidR="005B124B" w:rsidRPr="005B124B" w:rsidRDefault="005B124B" w:rsidP="005B124B">
            <w:pPr>
              <w:spacing w:after="0" w:line="256" w:lineRule="auto"/>
              <w:ind w:left="1"/>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sz w:val="24"/>
                <w:szCs w:val="24"/>
                <w:lang w:eastAsia="bg-BG"/>
              </w:rPr>
              <w:t xml:space="preserve">Транспорт </w:t>
            </w:r>
          </w:p>
        </w:tc>
      </w:tr>
    </w:tbl>
    <w:p w:rsidR="005B124B" w:rsidRPr="005B124B" w:rsidRDefault="005B124B" w:rsidP="005B124B">
      <w:pPr>
        <w:spacing w:after="521"/>
        <w:ind w:left="-4"/>
        <w:rPr>
          <w:rFonts w:ascii="Times New Roman" w:eastAsia="Times New Roman" w:hAnsi="Times New Roman" w:cs="Times New Roman"/>
          <w:sz w:val="24"/>
          <w:szCs w:val="24"/>
          <w:lang w:eastAsia="bg-BG"/>
        </w:rPr>
      </w:pPr>
      <w:r w:rsidRPr="005B124B">
        <w:rPr>
          <w:rFonts w:ascii="Times New Roman" w:eastAsia="Times New Roman" w:hAnsi="Times New Roman" w:cs="Times New Roman"/>
          <w:i/>
          <w:sz w:val="24"/>
          <w:szCs w:val="24"/>
          <w:lang w:eastAsia="bg-BG"/>
        </w:rPr>
        <w:t xml:space="preserve">Източник: </w:t>
      </w:r>
      <w:r w:rsidRPr="005B124B">
        <w:rPr>
          <w:rFonts w:ascii="Times New Roman" w:eastAsia="Times New Roman" w:hAnsi="Times New Roman" w:cs="Times New Roman"/>
          <w:sz w:val="24"/>
          <w:szCs w:val="24"/>
          <w:lang w:eastAsia="bg-BG"/>
        </w:rPr>
        <w:t>ЕСП въз основа на ръководството за инстру</w:t>
      </w:r>
      <w:r w:rsidR="00C57515">
        <w:rPr>
          <w:rFonts w:ascii="Times New Roman" w:eastAsia="Times New Roman" w:hAnsi="Times New Roman" w:cs="Times New Roman"/>
          <w:sz w:val="24"/>
          <w:szCs w:val="24"/>
          <w:lang w:eastAsia="bg-BG"/>
        </w:rPr>
        <w:t>мента SHARES, Евростат, 2018 г.</w:t>
      </w:r>
    </w:p>
    <w:p w:rsidR="005B124B" w:rsidRPr="005B124B" w:rsidRDefault="005B124B" w:rsidP="005B124B">
      <w:pPr>
        <w:spacing w:after="0" w:line="240" w:lineRule="auto"/>
        <w:ind w:firstLine="709"/>
        <w:contextualSpacing/>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Продължаващият и задълбочаващ се енергиен дефицит на изкопаеми горива в европейските държави, включително и в нашата, нараства. Увеличава се икономическата зависимост на европейската икономика от страните ‐ износителки на петрол, природен газ и други дефицитни първични енергоизточници. В тази връзка вече е в ход нова насока за развитие на възобновяемите енергийни източници в Европа, която предвижда рязко нарастване на дела на алтернативните и възобновяемите източници за покриване на собствените енергийни и горивни нужди.</w:t>
      </w:r>
    </w:p>
    <w:p w:rsidR="005B124B" w:rsidRPr="005B124B" w:rsidRDefault="005B51AF" w:rsidP="005B124B">
      <w:pPr>
        <w:spacing w:after="0" w:line="240" w:lineRule="auto"/>
        <w:ind w:firstLine="709"/>
        <w:contextualSpacing/>
        <w:jc w:val="both"/>
        <w:rPr>
          <w:rFonts w:ascii="Times New Roman" w:eastAsia="Calibri" w:hAnsi="Times New Roman" w:cs="Times New Roman"/>
          <w:i/>
          <w:sz w:val="24"/>
          <w:szCs w:val="24"/>
          <w:lang w:val="en-US"/>
        </w:rPr>
      </w:pPr>
      <w:r>
        <w:rPr>
          <w:rFonts w:ascii="Times New Roman" w:eastAsia="Calibri" w:hAnsi="Times New Roman" w:cs="Times New Roman"/>
          <w:sz w:val="24"/>
          <w:szCs w:val="24"/>
          <w:lang w:val="en-US"/>
        </w:rPr>
        <w:t>Таблицата</w:t>
      </w:r>
      <w:r w:rsidR="005B124B" w:rsidRPr="005B124B">
        <w:rPr>
          <w:rFonts w:ascii="Times New Roman" w:eastAsia="Calibri" w:hAnsi="Times New Roman" w:cs="Times New Roman"/>
          <w:sz w:val="24"/>
          <w:szCs w:val="24"/>
          <w:lang w:val="en-US"/>
        </w:rPr>
        <w:t xml:space="preserve"> илюстрира възможностите различните видовете ВЕИ да бъдат използвани от крайния потребител на енергия:</w:t>
      </w:r>
      <w:r w:rsidR="005B124B" w:rsidRPr="005B124B">
        <w:rPr>
          <w:rFonts w:ascii="Times New Roman" w:eastAsia="Calibri" w:hAnsi="Times New Roman" w:cs="Times New Roman"/>
          <w:i/>
          <w:sz w:val="24"/>
          <w:szCs w:val="24"/>
          <w:lang w:val="en-US"/>
        </w:rPr>
        <w:t xml:space="preserve"> </w:t>
      </w:r>
    </w:p>
    <w:p w:rsidR="005B124B" w:rsidRPr="005B124B" w:rsidRDefault="005B124B" w:rsidP="005B124B">
      <w:pPr>
        <w:spacing w:after="0" w:line="240" w:lineRule="auto"/>
        <w:ind w:firstLine="709"/>
        <w:contextualSpacing/>
        <w:jc w:val="both"/>
        <w:rPr>
          <w:rFonts w:ascii="Times New Roman" w:eastAsia="Calibri" w:hAnsi="Times New Roman" w:cs="Times New Roman"/>
          <w:sz w:val="24"/>
          <w:szCs w:val="24"/>
          <w:lang w:val="en-US"/>
        </w:rPr>
      </w:pPr>
    </w:p>
    <w:p w:rsidR="005B124B" w:rsidRPr="005B124B" w:rsidRDefault="005B124B" w:rsidP="005B124B">
      <w:pPr>
        <w:keepNext/>
        <w:spacing w:after="0" w:line="240" w:lineRule="auto"/>
        <w:jc w:val="center"/>
        <w:rPr>
          <w:rFonts w:ascii="Times New Roman" w:eastAsia="Calibri" w:hAnsi="Times New Roman" w:cs="Times New Roman"/>
          <w:i/>
          <w:iCs/>
          <w:sz w:val="24"/>
          <w:szCs w:val="24"/>
          <w:lang w:val="en-US"/>
        </w:rPr>
      </w:pPr>
      <w:bookmarkStart w:id="84" w:name="_Toc126314345"/>
      <w:r w:rsidRPr="005B124B">
        <w:rPr>
          <w:rFonts w:ascii="Times New Roman" w:eastAsia="Calibri" w:hAnsi="Times New Roman" w:cs="Times New Roman"/>
          <w:i/>
          <w:iCs/>
          <w:sz w:val="24"/>
          <w:szCs w:val="24"/>
          <w:lang w:val="en-US"/>
        </w:rPr>
        <w:t xml:space="preserve">Таблица  </w:t>
      </w:r>
      <w:r w:rsidRPr="005B124B">
        <w:rPr>
          <w:rFonts w:ascii="Times New Roman" w:eastAsia="Calibri" w:hAnsi="Times New Roman" w:cs="Times New Roman"/>
          <w:i/>
          <w:iCs/>
          <w:sz w:val="24"/>
          <w:szCs w:val="24"/>
        </w:rPr>
        <w:t>Използване на ВЕИ директно и след преобразуване</w:t>
      </w:r>
      <w:bookmarkEnd w:id="8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5"/>
        <w:gridCol w:w="2661"/>
        <w:gridCol w:w="3392"/>
      </w:tblGrid>
      <w:tr w:rsidR="005B124B" w:rsidRPr="005B124B" w:rsidTr="005B124B">
        <w:trPr>
          <w:trHeight w:val="682"/>
        </w:trPr>
        <w:tc>
          <w:tcPr>
            <w:tcW w:w="3169" w:type="dxa"/>
            <w:shd w:val="clear" w:color="auto" w:fill="C5E0B3"/>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color w:val="FFFFFF"/>
                <w:sz w:val="24"/>
                <w:szCs w:val="24"/>
                <w:lang w:eastAsia="bg-BG"/>
              </w:rPr>
            </w:pPr>
            <w:r w:rsidRPr="005B124B">
              <w:rPr>
                <w:rFonts w:ascii="Times New Roman" w:eastAsia="Times New Roman" w:hAnsi="Times New Roman" w:cs="Times New Roman"/>
                <w:b/>
                <w:color w:val="FFFFFF"/>
                <w:sz w:val="24"/>
                <w:szCs w:val="24"/>
                <w:lang w:eastAsia="bg-BG"/>
              </w:rPr>
              <w:t>ВЕИ</w:t>
            </w:r>
          </w:p>
        </w:tc>
        <w:tc>
          <w:tcPr>
            <w:tcW w:w="2683" w:type="dxa"/>
            <w:shd w:val="clear" w:color="auto" w:fill="C5E0B3"/>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color w:val="FFFFFF"/>
                <w:sz w:val="24"/>
                <w:szCs w:val="24"/>
                <w:lang w:eastAsia="bg-BG"/>
              </w:rPr>
            </w:pPr>
            <w:r w:rsidRPr="005B124B">
              <w:rPr>
                <w:rFonts w:ascii="Times New Roman" w:eastAsia="Times New Roman" w:hAnsi="Times New Roman" w:cs="Times New Roman"/>
                <w:b/>
                <w:color w:val="FFFFFF"/>
                <w:sz w:val="24"/>
                <w:szCs w:val="24"/>
                <w:lang w:eastAsia="bg-BG"/>
              </w:rPr>
              <w:t>Първоначална трансформация</w:t>
            </w:r>
          </w:p>
        </w:tc>
        <w:tc>
          <w:tcPr>
            <w:tcW w:w="3436" w:type="dxa"/>
            <w:shd w:val="clear" w:color="auto" w:fill="C5E0B3"/>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color w:val="FFFFFF"/>
                <w:sz w:val="24"/>
                <w:szCs w:val="24"/>
                <w:lang w:eastAsia="bg-BG"/>
              </w:rPr>
            </w:pPr>
            <w:r w:rsidRPr="005B124B">
              <w:rPr>
                <w:rFonts w:ascii="Times New Roman" w:eastAsia="Times New Roman" w:hAnsi="Times New Roman" w:cs="Times New Roman"/>
                <w:b/>
                <w:color w:val="FFFFFF"/>
                <w:sz w:val="24"/>
                <w:szCs w:val="24"/>
                <w:lang w:eastAsia="bg-BG"/>
              </w:rPr>
              <w:t>Продукт, на пазара за крайно енергийно потребление</w:t>
            </w:r>
          </w:p>
        </w:tc>
      </w:tr>
      <w:tr w:rsidR="005B124B" w:rsidRPr="005B124B" w:rsidTr="005B124B">
        <w:trPr>
          <w:trHeight w:val="1344"/>
        </w:trPr>
        <w:tc>
          <w:tcPr>
            <w:tcW w:w="3169" w:type="dxa"/>
            <w:vMerge w:val="restart"/>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bCs/>
                <w:sz w:val="24"/>
                <w:szCs w:val="24"/>
                <w:lang w:eastAsia="bg-BG"/>
              </w:rPr>
              <w:t>Биомаса</w:t>
            </w: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Директно, без преработване</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дървесина</w:t>
            </w:r>
          </w:p>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битови отпадъци</w:t>
            </w:r>
          </w:p>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селскостопански отпадъци</w:t>
            </w:r>
          </w:p>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други</w:t>
            </w:r>
          </w:p>
        </w:tc>
      </w:tr>
      <w:tr w:rsidR="005B124B" w:rsidRPr="005B124B" w:rsidTr="005B124B">
        <w:trPr>
          <w:trHeight w:val="1032"/>
        </w:trPr>
        <w:tc>
          <w:tcPr>
            <w:tcW w:w="3169" w:type="dxa"/>
            <w:vMerge/>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Преработване</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брикети</w:t>
            </w:r>
          </w:p>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пелети</w:t>
            </w:r>
          </w:p>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други</w:t>
            </w:r>
          </w:p>
        </w:tc>
      </w:tr>
      <w:tr w:rsidR="005B124B" w:rsidRPr="005B124B" w:rsidTr="005B124B">
        <w:trPr>
          <w:trHeight w:val="1713"/>
        </w:trPr>
        <w:tc>
          <w:tcPr>
            <w:tcW w:w="3169" w:type="dxa"/>
            <w:vMerge/>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Преобразуване в биогорива</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твърди (дървени въглища)</w:t>
            </w:r>
          </w:p>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течни (био-етанол, био-метанол, био-дизел и т.н.)</w:t>
            </w:r>
          </w:p>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газообразни (био-газ, сметищен газ и т.н.)</w:t>
            </w:r>
          </w:p>
        </w:tc>
      </w:tr>
      <w:tr w:rsidR="005B124B" w:rsidRPr="005B124B" w:rsidTr="005B124B">
        <w:trPr>
          <w:trHeight w:val="682"/>
        </w:trPr>
        <w:tc>
          <w:tcPr>
            <w:tcW w:w="3169" w:type="dxa"/>
            <w:vMerge/>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Преобразуване във вторични енергии</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електроенергия</w:t>
            </w:r>
          </w:p>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топлинна енергия</w:t>
            </w:r>
          </w:p>
        </w:tc>
      </w:tr>
      <w:tr w:rsidR="005B124B" w:rsidRPr="005B124B" w:rsidTr="005B124B">
        <w:trPr>
          <w:trHeight w:val="332"/>
        </w:trPr>
        <w:tc>
          <w:tcPr>
            <w:tcW w:w="3169"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bCs/>
                <w:sz w:val="24"/>
                <w:szCs w:val="24"/>
                <w:lang w:eastAsia="bg-BG"/>
              </w:rPr>
              <w:t>Водна енергия</w:t>
            </w: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Преобразуване (ВЕЦ)</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електроенергия</w:t>
            </w:r>
          </w:p>
        </w:tc>
      </w:tr>
      <w:tr w:rsidR="005B124B" w:rsidRPr="005B124B" w:rsidTr="005B124B">
        <w:trPr>
          <w:trHeight w:val="664"/>
        </w:trPr>
        <w:tc>
          <w:tcPr>
            <w:tcW w:w="3169"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bCs/>
                <w:sz w:val="24"/>
                <w:szCs w:val="24"/>
                <w:lang w:eastAsia="bg-BG"/>
              </w:rPr>
              <w:lastRenderedPageBreak/>
              <w:t>Енергия на вятъра</w:t>
            </w: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Преобразуване (Вятърни генератори)</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електроенергия</w:t>
            </w:r>
          </w:p>
        </w:tc>
      </w:tr>
      <w:tr w:rsidR="005B124B" w:rsidRPr="005B124B" w:rsidTr="005B124B">
        <w:trPr>
          <w:trHeight w:val="350"/>
        </w:trPr>
        <w:tc>
          <w:tcPr>
            <w:tcW w:w="3169" w:type="dxa"/>
            <w:vMerge w:val="restart"/>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bCs/>
                <w:sz w:val="24"/>
                <w:szCs w:val="24"/>
                <w:lang w:eastAsia="bg-BG"/>
              </w:rPr>
              <w:t>Слънчева енергия</w:t>
            </w: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Преобразуване</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топлинна енергия</w:t>
            </w:r>
          </w:p>
        </w:tc>
      </w:tr>
      <w:tr w:rsidR="005B124B" w:rsidRPr="005B124B" w:rsidTr="005B124B">
        <w:trPr>
          <w:trHeight w:val="350"/>
        </w:trPr>
        <w:tc>
          <w:tcPr>
            <w:tcW w:w="3169" w:type="dxa"/>
            <w:vMerge/>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bg-BG"/>
              </w:rPr>
            </w:pP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Преобразуване</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електроенергия</w:t>
            </w:r>
          </w:p>
        </w:tc>
      </w:tr>
      <w:tr w:rsidR="005B124B" w:rsidRPr="005B124B" w:rsidTr="005B124B">
        <w:trPr>
          <w:trHeight w:val="398"/>
        </w:trPr>
        <w:tc>
          <w:tcPr>
            <w:tcW w:w="3169" w:type="dxa"/>
            <w:vMerge w:val="restart"/>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bCs/>
                <w:sz w:val="24"/>
                <w:szCs w:val="24"/>
                <w:lang w:eastAsia="bg-BG"/>
              </w:rPr>
              <w:t>Водород</w:t>
            </w: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Директно без преработване – изгаряне при смеси с газ</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топлинна енергия</w:t>
            </w:r>
          </w:p>
        </w:tc>
      </w:tr>
      <w:tr w:rsidR="005B124B" w:rsidRPr="005B124B" w:rsidTr="005B124B">
        <w:trPr>
          <w:trHeight w:val="397"/>
        </w:trPr>
        <w:tc>
          <w:tcPr>
            <w:tcW w:w="3169" w:type="dxa"/>
            <w:vMerge/>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bg-BG"/>
              </w:rPr>
            </w:pP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Директно без преработване „изгаряне“ в горивни клетки</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топлинна енергия , електроенергия</w:t>
            </w:r>
          </w:p>
        </w:tc>
      </w:tr>
      <w:tr w:rsidR="005B124B" w:rsidRPr="005B124B" w:rsidTr="005B124B">
        <w:trPr>
          <w:trHeight w:val="332"/>
        </w:trPr>
        <w:tc>
          <w:tcPr>
            <w:tcW w:w="3169" w:type="dxa"/>
            <w:vMerge w:val="restart"/>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bg-BG"/>
              </w:rPr>
            </w:pPr>
            <w:r w:rsidRPr="005B124B">
              <w:rPr>
                <w:rFonts w:ascii="Times New Roman" w:eastAsia="Times New Roman" w:hAnsi="Times New Roman" w:cs="Times New Roman"/>
                <w:b/>
                <w:bCs/>
                <w:sz w:val="24"/>
                <w:szCs w:val="24"/>
                <w:lang w:eastAsia="bg-BG"/>
              </w:rPr>
              <w:t>Геотермална енергия</w:t>
            </w: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Без преобразуване</w:t>
            </w:r>
          </w:p>
        </w:tc>
        <w:tc>
          <w:tcPr>
            <w:tcW w:w="3436"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Cs/>
                <w:sz w:val="24"/>
                <w:szCs w:val="24"/>
                <w:lang w:eastAsia="bg-BG"/>
              </w:rPr>
              <w:t>топлинна енергия</w:t>
            </w:r>
          </w:p>
        </w:tc>
      </w:tr>
      <w:tr w:rsidR="005B124B" w:rsidRPr="005B124B" w:rsidTr="005B124B">
        <w:trPr>
          <w:trHeight w:val="350"/>
        </w:trPr>
        <w:tc>
          <w:tcPr>
            <w:tcW w:w="3169" w:type="dxa"/>
            <w:vMerge/>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p>
        </w:tc>
        <w:tc>
          <w:tcPr>
            <w:tcW w:w="2683" w:type="dxa"/>
            <w:shd w:val="clear" w:color="auto" w:fill="auto"/>
            <w:vAlign w:val="center"/>
          </w:tcPr>
          <w:p w:rsidR="005B124B" w:rsidRPr="005B124B" w:rsidRDefault="005B124B" w:rsidP="005B124B">
            <w:pPr>
              <w:widowControl w:val="0"/>
              <w:autoSpaceDE w:val="0"/>
              <w:autoSpaceDN w:val="0"/>
              <w:adjustRightInd w:val="0"/>
              <w:spacing w:after="0" w:line="240"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Преобразуване</w:t>
            </w:r>
          </w:p>
        </w:tc>
        <w:tc>
          <w:tcPr>
            <w:tcW w:w="3436" w:type="dxa"/>
            <w:shd w:val="clear" w:color="auto" w:fill="auto"/>
            <w:vAlign w:val="center"/>
          </w:tcPr>
          <w:p w:rsidR="005B124B" w:rsidRPr="005B124B" w:rsidRDefault="005B124B" w:rsidP="005B124B">
            <w:pPr>
              <w:keepNext/>
              <w:widowControl w:val="0"/>
              <w:autoSpaceDE w:val="0"/>
              <w:autoSpaceDN w:val="0"/>
              <w:adjustRightInd w:val="0"/>
              <w:spacing w:after="0" w:line="240" w:lineRule="auto"/>
              <w:jc w:val="both"/>
              <w:rPr>
                <w:rFonts w:ascii="Times New Roman" w:eastAsia="Times New Roman" w:hAnsi="Times New Roman" w:cs="Times New Roman"/>
                <w:bCs/>
                <w:sz w:val="24"/>
                <w:szCs w:val="24"/>
                <w:lang w:eastAsia="bg-BG"/>
              </w:rPr>
            </w:pPr>
            <w:r w:rsidRPr="005B124B">
              <w:rPr>
                <w:rFonts w:ascii="Times New Roman" w:eastAsia="Times New Roman" w:hAnsi="Times New Roman" w:cs="Times New Roman"/>
                <w:bCs/>
                <w:sz w:val="24"/>
                <w:szCs w:val="24"/>
                <w:lang w:eastAsia="bg-BG"/>
              </w:rPr>
              <w:t>електроенергия</w:t>
            </w:r>
          </w:p>
        </w:tc>
      </w:tr>
    </w:tbl>
    <w:p w:rsidR="005B124B" w:rsidRPr="005B124B" w:rsidRDefault="005B124B" w:rsidP="005B124B">
      <w:pPr>
        <w:spacing w:after="0" w:line="240" w:lineRule="auto"/>
        <w:ind w:firstLine="720"/>
        <w:jc w:val="both"/>
        <w:rPr>
          <w:rFonts w:ascii="Times New Roman" w:eastAsia="Times New Roman" w:hAnsi="Times New Roman" w:cs="Times New Roman"/>
          <w:sz w:val="24"/>
          <w:szCs w:val="24"/>
          <w:lang w:eastAsia="bg-BG"/>
        </w:rPr>
      </w:pPr>
    </w:p>
    <w:p w:rsidR="005B124B" w:rsidRPr="005B124B" w:rsidRDefault="005B124B" w:rsidP="005B124B">
      <w:pPr>
        <w:keepNext/>
        <w:spacing w:after="0" w:line="240" w:lineRule="auto"/>
        <w:rPr>
          <w:rFonts w:ascii="Times New Roman" w:eastAsia="Calibri" w:hAnsi="Times New Roman" w:cs="Times New Roman"/>
          <w:i/>
          <w:iCs/>
          <w:sz w:val="24"/>
          <w:szCs w:val="24"/>
          <w:lang w:val="en-US"/>
        </w:rPr>
      </w:pPr>
    </w:p>
    <w:p w:rsidR="005B124B" w:rsidRPr="005B124B" w:rsidRDefault="005B124B" w:rsidP="005B124B">
      <w:pPr>
        <w:spacing w:after="120" w:line="276" w:lineRule="auto"/>
        <w:ind w:left="20" w:right="20" w:firstLine="720"/>
        <w:jc w:val="both"/>
        <w:rPr>
          <w:rFonts w:ascii="Times New Roman" w:eastAsia="Times New Roman" w:hAnsi="Times New Roman" w:cs="Times New Roman"/>
          <w:color w:val="000000"/>
          <w:sz w:val="24"/>
          <w:szCs w:val="24"/>
          <w:lang w:eastAsia="bg-BG"/>
        </w:rPr>
      </w:pPr>
      <w:r w:rsidRPr="005B124B">
        <w:rPr>
          <w:rFonts w:ascii="Times New Roman" w:eastAsia="Times New Roman" w:hAnsi="Times New Roman" w:cs="Times New Roman"/>
          <w:b/>
          <w:color w:val="000000"/>
          <w:sz w:val="24"/>
          <w:szCs w:val="24"/>
          <w:lang w:eastAsia="bg-BG"/>
        </w:rPr>
        <w:t>Община Крушари  внася по голяма част от необходимите й първични енергоносители.</w:t>
      </w:r>
      <w:r w:rsidRPr="005B124B">
        <w:rPr>
          <w:rFonts w:ascii="Times New Roman" w:eastAsia="Times New Roman" w:hAnsi="Times New Roman" w:cs="Times New Roman"/>
          <w:color w:val="000000"/>
          <w:sz w:val="24"/>
          <w:szCs w:val="24"/>
          <w:lang w:eastAsia="bg-BG"/>
        </w:rPr>
        <w:t xml:space="preserve">  Едновременно с това прогнозата за развитието на икономиката  предвижда заедно с постепенното нарастване на брутния продукт и увеличаване на КЕП.</w:t>
      </w:r>
    </w:p>
    <w:p w:rsidR="005B124B" w:rsidRPr="005B124B" w:rsidRDefault="005B124B" w:rsidP="005B124B">
      <w:pPr>
        <w:spacing w:after="0" w:line="276" w:lineRule="auto"/>
        <w:ind w:left="20" w:right="20" w:firstLine="720"/>
        <w:jc w:val="both"/>
        <w:rPr>
          <w:rFonts w:ascii="Times New Roman" w:eastAsia="Times New Roman" w:hAnsi="Times New Roman" w:cs="Times New Roman"/>
          <w:color w:val="000000"/>
          <w:sz w:val="24"/>
          <w:szCs w:val="24"/>
          <w:lang w:eastAsia="bg-BG"/>
        </w:rPr>
      </w:pPr>
      <w:r w:rsidRPr="005B124B">
        <w:rPr>
          <w:rFonts w:ascii="Times New Roman" w:eastAsia="Times New Roman" w:hAnsi="Times New Roman" w:cs="Times New Roman"/>
          <w:color w:val="000000"/>
          <w:sz w:val="24"/>
          <w:szCs w:val="24"/>
          <w:lang w:eastAsia="bg-BG"/>
        </w:rPr>
        <w:t>Увеличаването на дела на произведената енергия от ВЕИ, произтичащо от изпълнението на програмата, ще доведе до:</w:t>
      </w:r>
    </w:p>
    <w:p w:rsidR="005B124B" w:rsidRPr="005B124B" w:rsidRDefault="005B124B" w:rsidP="00796F73">
      <w:pPr>
        <w:numPr>
          <w:ilvl w:val="0"/>
          <w:numId w:val="22"/>
        </w:numPr>
        <w:tabs>
          <w:tab w:val="left" w:pos="721"/>
        </w:tabs>
        <w:spacing w:after="0" w:line="276" w:lineRule="auto"/>
        <w:jc w:val="both"/>
        <w:rPr>
          <w:rFonts w:ascii="Times New Roman" w:eastAsia="Times New Roman" w:hAnsi="Times New Roman" w:cs="Times New Roman"/>
          <w:color w:val="000000"/>
          <w:sz w:val="24"/>
          <w:szCs w:val="24"/>
          <w:lang w:eastAsia="bg-BG"/>
        </w:rPr>
      </w:pPr>
      <w:r w:rsidRPr="005B124B">
        <w:rPr>
          <w:rFonts w:ascii="Times New Roman" w:eastAsia="Times New Roman" w:hAnsi="Times New Roman" w:cs="Times New Roman"/>
          <w:color w:val="000000"/>
          <w:sz w:val="24"/>
          <w:szCs w:val="24"/>
          <w:lang w:eastAsia="bg-BG"/>
        </w:rPr>
        <w:t>забавяне на процеса на изчерпване на природните енергийните ресурси;</w:t>
      </w:r>
    </w:p>
    <w:p w:rsidR="005B124B" w:rsidRPr="005B124B" w:rsidRDefault="005B124B" w:rsidP="00796F73">
      <w:pPr>
        <w:numPr>
          <w:ilvl w:val="0"/>
          <w:numId w:val="22"/>
        </w:numPr>
        <w:tabs>
          <w:tab w:val="left" w:pos="730"/>
        </w:tabs>
        <w:spacing w:after="0" w:line="276" w:lineRule="auto"/>
        <w:jc w:val="both"/>
        <w:rPr>
          <w:rFonts w:ascii="Times New Roman" w:eastAsia="Times New Roman" w:hAnsi="Times New Roman" w:cs="Times New Roman"/>
          <w:color w:val="000000"/>
          <w:sz w:val="24"/>
          <w:szCs w:val="24"/>
          <w:lang w:eastAsia="bg-BG"/>
        </w:rPr>
      </w:pPr>
      <w:r w:rsidRPr="005B124B">
        <w:rPr>
          <w:rFonts w:ascii="Times New Roman" w:eastAsia="Times New Roman" w:hAnsi="Times New Roman" w:cs="Times New Roman"/>
          <w:color w:val="000000"/>
          <w:sz w:val="24"/>
          <w:szCs w:val="24"/>
          <w:lang w:eastAsia="bg-BG"/>
        </w:rPr>
        <w:t>намаляване зависимостта на общината от внос на първични енергийни ресурси;</w:t>
      </w:r>
    </w:p>
    <w:p w:rsidR="005B124B" w:rsidRPr="005B124B" w:rsidRDefault="005B124B" w:rsidP="00796F73">
      <w:pPr>
        <w:numPr>
          <w:ilvl w:val="0"/>
          <w:numId w:val="22"/>
        </w:numPr>
        <w:tabs>
          <w:tab w:val="left" w:pos="740"/>
        </w:tabs>
        <w:spacing w:after="0" w:line="276" w:lineRule="auto"/>
        <w:ind w:right="20"/>
        <w:jc w:val="both"/>
        <w:rPr>
          <w:rFonts w:ascii="Times New Roman" w:eastAsia="Times New Roman" w:hAnsi="Times New Roman" w:cs="Times New Roman"/>
          <w:color w:val="000000"/>
          <w:sz w:val="24"/>
          <w:szCs w:val="24"/>
          <w:lang w:eastAsia="bg-BG"/>
        </w:rPr>
      </w:pPr>
      <w:r w:rsidRPr="005B124B">
        <w:rPr>
          <w:rFonts w:ascii="Times New Roman" w:eastAsia="Times New Roman" w:hAnsi="Times New Roman" w:cs="Times New Roman"/>
          <w:color w:val="000000"/>
          <w:sz w:val="24"/>
          <w:szCs w:val="24"/>
          <w:lang w:eastAsia="bg-BG"/>
        </w:rPr>
        <w:t>създаване на нови пазарни възможности за търговци (производители, фирми за услуги и т.н.) на съоръжения за ВЕИ, разкриване на нови работни места;</w:t>
      </w:r>
    </w:p>
    <w:p w:rsidR="005B124B" w:rsidRPr="005B124B" w:rsidRDefault="005B124B" w:rsidP="00796F73">
      <w:pPr>
        <w:numPr>
          <w:ilvl w:val="0"/>
          <w:numId w:val="22"/>
        </w:numPr>
        <w:tabs>
          <w:tab w:val="left" w:pos="730"/>
        </w:tabs>
        <w:spacing w:after="0" w:line="276" w:lineRule="auto"/>
        <w:jc w:val="both"/>
        <w:rPr>
          <w:rFonts w:ascii="Times New Roman" w:eastAsia="Times New Roman" w:hAnsi="Times New Roman" w:cs="Times New Roman"/>
          <w:color w:val="000000"/>
          <w:sz w:val="24"/>
          <w:szCs w:val="24"/>
          <w:lang w:eastAsia="bg-BG"/>
        </w:rPr>
      </w:pPr>
      <w:r w:rsidRPr="005B124B">
        <w:rPr>
          <w:rFonts w:ascii="Times New Roman" w:eastAsia="Times New Roman" w:hAnsi="Times New Roman" w:cs="Times New Roman"/>
          <w:color w:val="000000"/>
          <w:sz w:val="24"/>
          <w:szCs w:val="24"/>
          <w:lang w:eastAsia="bg-BG"/>
        </w:rPr>
        <w:t>повишаване на конкурентоспособността на промишлеността;</w:t>
      </w:r>
    </w:p>
    <w:p w:rsidR="005B124B" w:rsidRPr="005B124B" w:rsidRDefault="005B124B" w:rsidP="00796F73">
      <w:pPr>
        <w:numPr>
          <w:ilvl w:val="0"/>
          <w:numId w:val="22"/>
        </w:numPr>
        <w:tabs>
          <w:tab w:val="left" w:pos="730"/>
        </w:tabs>
        <w:spacing w:after="120" w:line="276" w:lineRule="auto"/>
        <w:ind w:right="20"/>
        <w:jc w:val="both"/>
        <w:rPr>
          <w:rFonts w:ascii="Times New Roman" w:eastAsia="Times New Roman" w:hAnsi="Times New Roman" w:cs="Times New Roman"/>
          <w:color w:val="000000"/>
          <w:sz w:val="24"/>
          <w:szCs w:val="24"/>
          <w:lang w:eastAsia="bg-BG"/>
        </w:rPr>
      </w:pPr>
      <w:r w:rsidRPr="005B124B">
        <w:rPr>
          <w:rFonts w:ascii="Times New Roman" w:eastAsia="Times New Roman" w:hAnsi="Times New Roman" w:cs="Times New Roman"/>
          <w:color w:val="000000"/>
          <w:sz w:val="24"/>
          <w:szCs w:val="24"/>
          <w:lang w:eastAsia="bg-BG"/>
        </w:rPr>
        <w:t>постигане на устойчиво енергийно развитие и подобряване на показателите на околната среда, свързано с изпълнение на поетите задължения от Община Крушари.</w:t>
      </w:r>
    </w:p>
    <w:p w:rsidR="005B124B" w:rsidRPr="005B124B" w:rsidRDefault="005B124B" w:rsidP="005B124B">
      <w:pPr>
        <w:spacing w:after="120" w:line="276" w:lineRule="auto"/>
        <w:ind w:firstLine="38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Съществуват някои бариери пред разпростр</w:t>
      </w:r>
      <w:r w:rsidR="006A3614">
        <w:rPr>
          <w:rFonts w:ascii="Times New Roman" w:eastAsia="Times New Roman" w:hAnsi="Times New Roman" w:cs="Times New Roman"/>
          <w:sz w:val="24"/>
          <w:szCs w:val="24"/>
          <w:lang w:eastAsia="bg-BG"/>
        </w:rPr>
        <w:t>анението на ВЕИ, като например:</w:t>
      </w:r>
    </w:p>
    <w:p w:rsidR="005B124B" w:rsidRPr="005B124B" w:rsidRDefault="005B124B" w:rsidP="00796F73">
      <w:pPr>
        <w:numPr>
          <w:ilvl w:val="0"/>
          <w:numId w:val="23"/>
        </w:numPr>
        <w:suppressAutoHyphens/>
        <w:spacing w:after="0" w:line="276" w:lineRule="auto"/>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Енергията от ВЕИ е значително по-скъпа към момента в сравнение с енергията, произвеждана от традиционните източници - въглища, природен газ, ядрено гориво. Това представлява бариера пред разпространението на ВЕИ по пазарен път и налага използването на различни схеми и механизми за подкрепата им, за да привлекат интереса на инвеститорите.</w:t>
      </w:r>
    </w:p>
    <w:p w:rsidR="005B124B" w:rsidRPr="005B124B" w:rsidRDefault="005B124B" w:rsidP="00796F73">
      <w:pPr>
        <w:numPr>
          <w:ilvl w:val="0"/>
          <w:numId w:val="23"/>
        </w:numPr>
        <w:suppressAutoHyphens/>
        <w:spacing w:after="0" w:line="276" w:lineRule="auto"/>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shd w:val="clear" w:color="auto" w:fill="FFFFFF"/>
          <w:lang w:val="en-US"/>
        </w:rPr>
        <w:t>Редица пречки и липса на съгласуваност на всеки един етап от инвестиционния процес.</w:t>
      </w:r>
    </w:p>
    <w:p w:rsidR="005B124B" w:rsidRPr="005B124B" w:rsidRDefault="005B124B" w:rsidP="00796F73">
      <w:pPr>
        <w:numPr>
          <w:ilvl w:val="0"/>
          <w:numId w:val="23"/>
        </w:numPr>
        <w:suppressAutoHyphens/>
        <w:spacing w:after="0" w:line="276" w:lineRule="auto"/>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shd w:val="clear" w:color="auto" w:fill="FFFFFF"/>
          <w:lang w:val="en-US"/>
        </w:rPr>
        <w:t>Трудности при присъединяване на инсталации от ВЕИ към електро преносната мрежа.</w:t>
      </w:r>
    </w:p>
    <w:p w:rsidR="005B124B" w:rsidRPr="005B124B" w:rsidRDefault="005B124B" w:rsidP="00796F73">
      <w:pPr>
        <w:numPr>
          <w:ilvl w:val="0"/>
          <w:numId w:val="23"/>
        </w:numPr>
        <w:suppressAutoHyphens/>
        <w:spacing w:after="0" w:line="240" w:lineRule="auto"/>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shd w:val="clear" w:color="auto" w:fill="FFFFFF"/>
          <w:lang w:val="en-US"/>
        </w:rPr>
        <w:t>Непостоянна нормативна рамка в областта на преференциалните цени за ВЕИ.</w:t>
      </w:r>
    </w:p>
    <w:p w:rsidR="005B124B" w:rsidRPr="005B124B" w:rsidRDefault="005B124B" w:rsidP="005B124B">
      <w:pPr>
        <w:spacing w:after="0" w:line="240" w:lineRule="auto"/>
        <w:jc w:val="both"/>
        <w:rPr>
          <w:rFonts w:ascii="Times New Roman" w:eastAsia="Times New Roman" w:hAnsi="Times New Roman" w:cs="Times New Roman"/>
          <w:sz w:val="24"/>
          <w:szCs w:val="24"/>
          <w:lang w:eastAsia="bg-BG"/>
        </w:rPr>
      </w:pP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lastRenderedPageBreak/>
        <w:t>От друга страна, електропроизводствените централи и топлофикациите са основен замърсител и емитират над 25 млн. тона СО2 годишно. Независимо, че европейската политика е за затваряне на въглищните централи във възможно най-кратки срокове, българските такива ще работят поне до 2030 година. За България въглищните централи се явяват структуро определящи за енергийният баланс на страната и тяхното затваряне може да доведе до колапс на енергийанта ни система. Тези енергийни дружества са задължени да участват в европейската Схема за търговия с квоти на емисии на парникови газове. Схемата работи на принципа „замърсителят плаща". Плащането се състои в закупуване на разрешителни за отделяне на определени количества парникови газове при производството на електроенергия и топлинна енергия. Целта на схемата е да насърчи по пазарен начин развитието и разпространението на ниско емисионни и високоефективни технологии.</w:t>
      </w: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 По този начин цената на традиционните енергоизточници ще бъде реална и ще се конкурира пряко с някои от възобновяемите енергоизточници.</w:t>
      </w:r>
    </w:p>
    <w:p w:rsidR="005B124B" w:rsidRPr="005B124B" w:rsidRDefault="005B124B" w:rsidP="005B124B">
      <w:pPr>
        <w:spacing w:after="0" w:line="240" w:lineRule="auto"/>
        <w:rPr>
          <w:rFonts w:ascii="Times New Roman" w:eastAsia="Times New Roman" w:hAnsi="Times New Roman" w:cs="Times New Roman"/>
          <w:sz w:val="24"/>
          <w:szCs w:val="24"/>
          <w:lang w:eastAsia="bg-BG"/>
        </w:rPr>
      </w:pPr>
    </w:p>
    <w:p w:rsidR="005B124B" w:rsidRPr="006A3614" w:rsidRDefault="005B124B" w:rsidP="002D3C6A">
      <w:pPr>
        <w:spacing w:before="120" w:after="120" w:line="276" w:lineRule="auto"/>
        <w:ind w:left="927"/>
        <w:jc w:val="both"/>
        <w:outlineLvl w:val="1"/>
        <w:rPr>
          <w:rFonts w:ascii="Times New Roman" w:eastAsia="Times New Roman" w:hAnsi="Times New Roman" w:cs="Times New Roman"/>
          <w:b/>
          <w:sz w:val="24"/>
          <w:szCs w:val="24"/>
        </w:rPr>
      </w:pPr>
      <w:bookmarkStart w:id="85" w:name="_Toc350861911"/>
      <w:bookmarkStart w:id="86" w:name="_Toc126265704"/>
      <w:r w:rsidRPr="006A3614">
        <w:rPr>
          <w:rFonts w:ascii="Times New Roman" w:eastAsia="Times New Roman" w:hAnsi="Times New Roman" w:cs="Times New Roman"/>
          <w:b/>
          <w:sz w:val="24"/>
          <w:szCs w:val="24"/>
        </w:rPr>
        <w:t>Прогноза на енергийните доставки и потребление</w:t>
      </w:r>
      <w:bookmarkEnd w:id="85"/>
      <w:bookmarkEnd w:id="86"/>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Съгласно Директива (ЕС) 2018/2001, задължителна национална цел на България е през 2030 г. делът на енергията от възобновяеми източници (ВИ) да достигне 27% дял от крайното брутно потребление на енергия, включително 15% дял на енергия от ВИ от потребление на енергия в транспорта. По данни на НСИ за 2021г. делът на възобновяемата енергия в брутното крайно потребление на енергия в България е 17%.</w:t>
      </w:r>
    </w:p>
    <w:p w:rsidR="005B124B" w:rsidRPr="005B124B" w:rsidRDefault="005B124B" w:rsidP="005B124B">
      <w:pPr>
        <w:keepNext/>
        <w:spacing w:after="0" w:line="276" w:lineRule="auto"/>
        <w:jc w:val="both"/>
        <w:rPr>
          <w:rFonts w:ascii="Times New Roman" w:eastAsia="Times New Roman" w:hAnsi="Times New Roman" w:cs="Times New Roman"/>
          <w:sz w:val="24"/>
          <w:szCs w:val="24"/>
          <w:lang w:eastAsia="bg-BG"/>
        </w:rPr>
      </w:pP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b/>
          <w:i/>
          <w:sz w:val="24"/>
          <w:szCs w:val="24"/>
          <w:lang w:eastAsia="bg-BG"/>
        </w:rPr>
        <w:t>Правилното тълкувание на изискването е изключително важно за адекватното енергийно планиране</w:t>
      </w:r>
      <w:r w:rsidRPr="005B124B">
        <w:rPr>
          <w:rFonts w:ascii="Times New Roman" w:eastAsia="Times New Roman" w:hAnsi="Times New Roman" w:cs="Times New Roman"/>
          <w:sz w:val="24"/>
          <w:szCs w:val="24"/>
          <w:lang w:eastAsia="bg-BG"/>
        </w:rPr>
        <w:t xml:space="preserve">. </w:t>
      </w: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Факта, че количеството емисии е правопропорционално на енергийното потребление, а енергийното потребление зависи от развитието на икономиката, прираста и покупателната способност на населението. Това означава, че предприетите мерки трябва да бъдат токова значими, че да се преборят с естествената тенденция за увеличение на енергопотреблението, като осигурят 27.09 % дял от възобновяемите източници в крайния енергиен микс за 2030 г. Нещо повече, крайният резултат може да бъде постигнат рационално, само ако се приложи комплексно въздействие – едновременно в енергийната ефективност и  използването на ВЕИ включително и в транспорта. </w:t>
      </w: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В направената по-долу прогноза и енергийно планиране е приложен комплексен подход за постигане на изискванията заложени в Директива (ЕС) 2018/2001.</w:t>
      </w:r>
    </w:p>
    <w:p w:rsidR="005B124B" w:rsidRPr="009D36FC" w:rsidRDefault="005B124B" w:rsidP="00C57515">
      <w:pPr>
        <w:pStyle w:val="a8"/>
        <w:keepNext/>
        <w:keepLines/>
        <w:spacing w:before="120" w:after="120" w:line="240" w:lineRule="auto"/>
        <w:ind w:left="360"/>
        <w:outlineLvl w:val="1"/>
        <w:rPr>
          <w:rFonts w:ascii="Times New Roman" w:eastAsia="Times New Roman" w:hAnsi="Times New Roman" w:cs="Times New Roman"/>
          <w:b/>
          <w:sz w:val="24"/>
          <w:szCs w:val="24"/>
          <w:lang w:val="en-US"/>
        </w:rPr>
      </w:pPr>
      <w:bookmarkStart w:id="87" w:name="_Toc126265705"/>
      <w:r w:rsidRPr="009D36FC">
        <w:rPr>
          <w:rFonts w:ascii="Times New Roman" w:eastAsia="Times New Roman" w:hAnsi="Times New Roman" w:cs="Times New Roman"/>
          <w:b/>
          <w:sz w:val="24"/>
          <w:szCs w:val="24"/>
        </w:rPr>
        <w:t>Определяне на потенциала по сектори и анализ</w:t>
      </w:r>
      <w:bookmarkStart w:id="88" w:name="_Toc350861912"/>
      <w:bookmarkEnd w:id="87"/>
    </w:p>
    <w:p w:rsidR="005B124B" w:rsidRPr="006A3614" w:rsidRDefault="00C31690" w:rsidP="00C31690">
      <w:pPr>
        <w:keepNext/>
        <w:keepLines/>
        <w:spacing w:before="40" w:after="240" w:line="240" w:lineRule="auto"/>
        <w:ind w:left="360"/>
        <w:outlineLvl w:val="2"/>
        <w:rPr>
          <w:rFonts w:ascii="Times New Roman" w:eastAsia="Times New Roman" w:hAnsi="Times New Roman" w:cs="Times New Roman"/>
          <w:b/>
          <w:sz w:val="24"/>
          <w:szCs w:val="24"/>
        </w:rPr>
      </w:pPr>
      <w:bookmarkStart w:id="89" w:name="_Toc126265706"/>
      <w:r>
        <w:rPr>
          <w:rFonts w:ascii="Times New Roman" w:eastAsia="Times New Roman" w:hAnsi="Times New Roman" w:cs="Times New Roman"/>
          <w:b/>
          <w:sz w:val="24"/>
          <w:szCs w:val="24"/>
        </w:rPr>
        <w:t xml:space="preserve">     </w:t>
      </w:r>
      <w:r w:rsidR="005B124B" w:rsidRPr="006A3614">
        <w:rPr>
          <w:rFonts w:ascii="Times New Roman" w:eastAsia="Times New Roman" w:hAnsi="Times New Roman" w:cs="Times New Roman"/>
          <w:b/>
          <w:sz w:val="24"/>
          <w:szCs w:val="24"/>
          <w:lang w:val="en-US"/>
        </w:rPr>
        <w:t>Битов сектор</w:t>
      </w:r>
      <w:bookmarkEnd w:id="88"/>
      <w:bookmarkEnd w:id="89"/>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Акцентира се върху инсталациите за битова топла вода за  10-15% от домакинствата., тъй като съвременните решения с вакуумно-тръбни колектори позволяват добив на енергия и през зимата (за разлика от фотоволтаичните инсталации</w:t>
      </w:r>
      <w:r w:rsidRPr="005B124B">
        <w:rPr>
          <w:rFonts w:ascii="Times New Roman" w:eastAsia="Times New Roman" w:hAnsi="Times New Roman" w:cs="Times New Roman"/>
          <w:sz w:val="24"/>
          <w:szCs w:val="24"/>
          <w:lang w:val="en-US" w:eastAsia="bg-BG"/>
        </w:rPr>
        <w:t>/</w:t>
      </w:r>
      <w:r w:rsidRPr="005B124B">
        <w:rPr>
          <w:rFonts w:ascii="Times New Roman" w:eastAsia="Times New Roman" w:hAnsi="Times New Roman" w:cs="Times New Roman"/>
          <w:sz w:val="24"/>
          <w:szCs w:val="24"/>
          <w:lang w:eastAsia="bg-BG"/>
        </w:rPr>
        <w:t>навсякъде в текста - PV</w:t>
      </w:r>
      <w:r w:rsidRPr="005B124B">
        <w:rPr>
          <w:rFonts w:ascii="Times New Roman" w:eastAsia="Times New Roman" w:hAnsi="Times New Roman" w:cs="Times New Roman"/>
          <w:sz w:val="24"/>
          <w:szCs w:val="24"/>
          <w:lang w:val="en-US" w:eastAsia="bg-BG"/>
        </w:rPr>
        <w:t>/</w:t>
      </w:r>
      <w:r w:rsidRPr="005B124B">
        <w:rPr>
          <w:rFonts w:ascii="Times New Roman" w:eastAsia="Times New Roman" w:hAnsi="Times New Roman" w:cs="Times New Roman"/>
          <w:sz w:val="24"/>
          <w:szCs w:val="24"/>
          <w:lang w:eastAsia="bg-BG"/>
        </w:rPr>
        <w:t xml:space="preserve">). Също така, отнесено към икономия на първична енергия, 1kWt –топлинна енергия икономисва в годишен разрез около 3МWh </w:t>
      </w:r>
      <w:r w:rsidRPr="005B124B">
        <w:rPr>
          <w:rFonts w:ascii="Times New Roman" w:eastAsia="Times New Roman" w:hAnsi="Times New Roman" w:cs="Times New Roman"/>
          <w:sz w:val="24"/>
          <w:szCs w:val="24"/>
          <w:lang w:eastAsia="bg-BG"/>
        </w:rPr>
        <w:lastRenderedPageBreak/>
        <w:t>електрическа енергия, или 7.5МWh първична енергия. За сравнение, PV инсталациите осигуряват 1МWh годишно от 1kWp или превърнато в първична енергия, около 2.5MWh. За условията на община Крушари има и още два проблема свързани с PV покривни инсталации – съществено обледяване през зимния период и замърсявания от прах през летния. Въпреки отчетените недостатъци, поради невъзможността да се използват широк спектър от ВЕИ, се предлага квота от близо 1.62 GWh/год. Това е възможно за постигане с 0.216 МWp инсталирана мощност, което е около 216 покривни инсталации от по 1 kW</w:t>
      </w:r>
      <w:r w:rsidRPr="005B124B">
        <w:rPr>
          <w:rFonts w:ascii="Times New Roman" w:eastAsia="Times New Roman" w:hAnsi="Times New Roman" w:cs="Times New Roman"/>
          <w:sz w:val="24"/>
          <w:szCs w:val="24"/>
          <w:lang w:val="en-US" w:eastAsia="bg-BG"/>
        </w:rPr>
        <w:t>t</w:t>
      </w:r>
      <w:r w:rsidRPr="005B124B">
        <w:rPr>
          <w:rFonts w:ascii="Times New Roman" w:eastAsia="Times New Roman" w:hAnsi="Times New Roman" w:cs="Times New Roman"/>
          <w:sz w:val="24"/>
          <w:szCs w:val="24"/>
          <w:lang w:eastAsia="bg-BG"/>
        </w:rPr>
        <w:t xml:space="preserve">.  </w:t>
      </w: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Целите на програмата са фиксирани към крайна дата 2025 г., което позволява известно отсрочване във времето на изпълнение за инсталациите от ВЕИ. Предлага се да започне изпълнение през 2024</w:t>
      </w:r>
      <w:r w:rsidR="00D2567A">
        <w:rPr>
          <w:rFonts w:ascii="Times New Roman" w:eastAsia="Times New Roman" w:hAnsi="Times New Roman" w:cs="Times New Roman"/>
          <w:sz w:val="24"/>
          <w:szCs w:val="24"/>
          <w:lang w:eastAsia="bg-BG"/>
        </w:rPr>
        <w:t xml:space="preserve"> </w:t>
      </w:r>
      <w:r w:rsidRPr="005B124B">
        <w:rPr>
          <w:rFonts w:ascii="Times New Roman" w:eastAsia="Times New Roman" w:hAnsi="Times New Roman" w:cs="Times New Roman"/>
          <w:sz w:val="24"/>
          <w:szCs w:val="24"/>
          <w:lang w:eastAsia="bg-BG"/>
        </w:rPr>
        <w:t>г. поради три съществени причини:</w:t>
      </w:r>
    </w:p>
    <w:p w:rsidR="005B124B" w:rsidRPr="005B124B" w:rsidRDefault="005B124B" w:rsidP="00796F73">
      <w:pPr>
        <w:numPr>
          <w:ilvl w:val="0"/>
          <w:numId w:val="25"/>
        </w:numPr>
        <w:spacing w:after="200" w:line="276"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Навлизане в бита на PVT технологията – комбинирани инсталации за топла вода и фотоволтаици, които ще се окажат по-целесъобразно решение от разделно прилагане на БГВ и </w:t>
      </w:r>
      <w:r w:rsidRPr="005B124B">
        <w:rPr>
          <w:rFonts w:ascii="Times New Roman" w:eastAsia="Times New Roman" w:hAnsi="Times New Roman" w:cs="Times New Roman"/>
          <w:sz w:val="24"/>
          <w:szCs w:val="24"/>
          <w:lang w:val="en-US" w:eastAsia="bg-BG"/>
        </w:rPr>
        <w:t>PV</w:t>
      </w:r>
      <w:r w:rsidRPr="005B124B">
        <w:rPr>
          <w:rFonts w:ascii="Times New Roman" w:eastAsia="Times New Roman" w:hAnsi="Times New Roman" w:cs="Times New Roman"/>
          <w:sz w:val="24"/>
          <w:szCs w:val="24"/>
          <w:lang w:eastAsia="bg-BG"/>
        </w:rPr>
        <w:t xml:space="preserve"> инсталации;</w:t>
      </w:r>
    </w:p>
    <w:p w:rsidR="005B124B" w:rsidRPr="005B124B" w:rsidRDefault="005B124B" w:rsidP="00796F73">
      <w:pPr>
        <w:numPr>
          <w:ilvl w:val="0"/>
          <w:numId w:val="25"/>
        </w:numPr>
        <w:spacing w:after="200" w:line="276"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Подобряване на законодателството в областта на ВЕИ;</w:t>
      </w:r>
    </w:p>
    <w:p w:rsidR="005B124B" w:rsidRPr="005B124B" w:rsidRDefault="005B124B" w:rsidP="00796F73">
      <w:pPr>
        <w:numPr>
          <w:ilvl w:val="0"/>
          <w:numId w:val="25"/>
        </w:numPr>
        <w:spacing w:after="200" w:line="276"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Изчакване на навлизане на беззвъзмездни финасирания за обществения и частен сектор по плана за възстановяване и устойчивост и/или други финасови механизми и/или възможноста за участие в енергийни обшности.</w:t>
      </w:r>
    </w:p>
    <w:p w:rsidR="005B124B" w:rsidRPr="005B124B" w:rsidRDefault="005B124B" w:rsidP="005B124B">
      <w:pPr>
        <w:spacing w:after="200" w:line="276" w:lineRule="auto"/>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В сектора ще продължи употребата на първична биомаса (твърди биогорива), като в разглежданият период не се очаква нейната замяна с алтернативни енергийни източници. На по късен етап е възможно първичната бионмаса да беде заменена с преработена такава.</w:t>
      </w:r>
    </w:p>
    <w:p w:rsidR="005B124B" w:rsidRPr="006A3614" w:rsidRDefault="00C31690" w:rsidP="00C31690">
      <w:pPr>
        <w:keepNext/>
        <w:keepLines/>
        <w:spacing w:before="200" w:after="0" w:line="240" w:lineRule="auto"/>
        <w:jc w:val="both"/>
        <w:outlineLvl w:val="4"/>
        <w:rPr>
          <w:rFonts w:ascii="Times New Roman" w:eastAsia="Times New Roman" w:hAnsi="Times New Roman" w:cs="Times New Roman"/>
          <w:b/>
          <w:sz w:val="24"/>
          <w:szCs w:val="24"/>
          <w:lang w:val="x-none" w:eastAsia="x-none"/>
        </w:rPr>
      </w:pPr>
      <w:bookmarkStart w:id="90" w:name="_Toc350861913"/>
      <w:bookmarkStart w:id="91" w:name="_Toc126265707"/>
      <w:r>
        <w:rPr>
          <w:rFonts w:ascii="Times New Roman" w:eastAsia="Times New Roman" w:hAnsi="Times New Roman" w:cs="Times New Roman"/>
          <w:b/>
          <w:sz w:val="24"/>
          <w:szCs w:val="24"/>
          <w:lang w:eastAsia="x-none"/>
        </w:rPr>
        <w:t xml:space="preserve">     </w:t>
      </w:r>
      <w:r w:rsidR="005B124B" w:rsidRPr="006A3614">
        <w:rPr>
          <w:rFonts w:ascii="Times New Roman" w:eastAsia="Times New Roman" w:hAnsi="Times New Roman" w:cs="Times New Roman"/>
          <w:b/>
          <w:sz w:val="24"/>
          <w:szCs w:val="24"/>
          <w:lang w:val="x-none" w:eastAsia="x-none"/>
        </w:rPr>
        <w:t>Сектор “Промишленост”</w:t>
      </w:r>
      <w:bookmarkEnd w:id="90"/>
      <w:bookmarkEnd w:id="91"/>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За постигане на целите за използване на ВЕИ в крайния енергиен микс са предложени следните макрорамки:</w:t>
      </w:r>
    </w:p>
    <w:p w:rsidR="005B124B" w:rsidRPr="005B124B" w:rsidRDefault="005B124B" w:rsidP="00796F73">
      <w:pPr>
        <w:numPr>
          <w:ilvl w:val="0"/>
          <w:numId w:val="26"/>
        </w:numPr>
        <w:spacing w:after="200" w:line="276" w:lineRule="auto"/>
        <w:ind w:firstLine="54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Достигане на икономия на първична енергия от 0.525 GWh/год. от производство на електричество от фотоволтаични централи. Целта може да бъде постигната като към момента съшествуващите инсталирани мошности от 0.06 </w:t>
      </w:r>
      <w:r w:rsidRPr="005B124B">
        <w:rPr>
          <w:rFonts w:ascii="Times New Roman" w:eastAsia="Times New Roman" w:hAnsi="Times New Roman" w:cs="Times New Roman"/>
          <w:sz w:val="24"/>
          <w:szCs w:val="24"/>
          <w:lang w:val="en-US" w:eastAsia="bg-BG"/>
        </w:rPr>
        <w:t>MWp</w:t>
      </w:r>
      <w:r w:rsidRPr="005B124B">
        <w:rPr>
          <w:rFonts w:ascii="Times New Roman" w:eastAsia="Times New Roman" w:hAnsi="Times New Roman" w:cs="Times New Roman"/>
          <w:sz w:val="24"/>
          <w:szCs w:val="24"/>
          <w:lang w:eastAsia="bg-BG"/>
        </w:rPr>
        <w:t xml:space="preserve"> се добавят възможни 150 </w:t>
      </w:r>
      <w:r w:rsidRPr="005B124B">
        <w:rPr>
          <w:rFonts w:ascii="Times New Roman" w:eastAsia="Times New Roman" w:hAnsi="Times New Roman" w:cs="Times New Roman"/>
          <w:sz w:val="24"/>
          <w:szCs w:val="24"/>
          <w:lang w:val="en-US" w:eastAsia="bg-BG"/>
        </w:rPr>
        <w:t>KWp</w:t>
      </w:r>
      <w:r w:rsidRPr="005B124B">
        <w:rPr>
          <w:rFonts w:ascii="Times New Roman" w:eastAsia="Times New Roman" w:hAnsi="Times New Roman" w:cs="Times New Roman"/>
          <w:sz w:val="24"/>
          <w:szCs w:val="24"/>
          <w:lang w:eastAsia="bg-BG"/>
        </w:rPr>
        <w:t xml:space="preserve"> инсталирани мошности за собствено консумация. </w:t>
      </w:r>
    </w:p>
    <w:p w:rsidR="005B124B" w:rsidRPr="006A3614" w:rsidRDefault="00C31690" w:rsidP="00C31690">
      <w:pPr>
        <w:keepNext/>
        <w:keepLines/>
        <w:spacing w:before="40" w:after="240" w:line="240" w:lineRule="auto"/>
        <w:outlineLvl w:val="2"/>
        <w:rPr>
          <w:rFonts w:ascii="Times New Roman" w:eastAsia="Times New Roman" w:hAnsi="Times New Roman" w:cs="Times New Roman"/>
          <w:b/>
          <w:sz w:val="24"/>
          <w:szCs w:val="24"/>
        </w:rPr>
      </w:pPr>
      <w:bookmarkStart w:id="92" w:name="_Toc126265708"/>
      <w:r>
        <w:rPr>
          <w:rFonts w:ascii="Times New Roman" w:eastAsia="Times New Roman" w:hAnsi="Times New Roman" w:cs="Times New Roman"/>
          <w:b/>
          <w:sz w:val="24"/>
          <w:szCs w:val="24"/>
        </w:rPr>
        <w:t xml:space="preserve">  </w:t>
      </w:r>
      <w:r w:rsidR="005B124B" w:rsidRPr="006A3614">
        <w:rPr>
          <w:rFonts w:ascii="Times New Roman" w:eastAsia="Times New Roman" w:hAnsi="Times New Roman" w:cs="Times New Roman"/>
          <w:b/>
          <w:sz w:val="24"/>
          <w:szCs w:val="24"/>
        </w:rPr>
        <w:t xml:space="preserve"> Сектор “Общински сгради, услуги и дейности”</w:t>
      </w:r>
      <w:bookmarkEnd w:id="92"/>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Нуждата от осигуряване на значим дял ВЕИ, предвид спецификата на сектора, изискват съществени мерки за намаляване на енергопотреблението, за да бъде внедряването на ВЕИ, с цел реализиране на процент от енергийния микс, реалистично и целесъобразно.</w:t>
      </w: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Възможностите за използване на ВЕИ в сектора са доста ограничени, поради няколко особености:</w:t>
      </w:r>
    </w:p>
    <w:p w:rsidR="005B124B" w:rsidRPr="005B124B" w:rsidRDefault="005B124B" w:rsidP="00796F73">
      <w:pPr>
        <w:numPr>
          <w:ilvl w:val="0"/>
          <w:numId w:val="24"/>
        </w:numPr>
        <w:spacing w:after="0" w:line="276" w:lineRule="auto"/>
        <w:ind w:left="0" w:firstLine="54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Общинските сгради са в повечето случаи в урбанизирани територии и използването на маломощни ветрогенератори може да бъде възпрепятствано, поради негативния ефект – шумово замърсяване;</w:t>
      </w:r>
    </w:p>
    <w:p w:rsidR="005B124B" w:rsidRPr="005B124B" w:rsidRDefault="005B124B" w:rsidP="00796F73">
      <w:pPr>
        <w:numPr>
          <w:ilvl w:val="0"/>
          <w:numId w:val="24"/>
        </w:numPr>
        <w:spacing w:after="0" w:line="276" w:lineRule="auto"/>
        <w:ind w:left="0" w:firstLine="54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lastRenderedPageBreak/>
        <w:t>Въпреки че съществуват някои технически концепции и предложения, внедряването на когенериращи системи в училища, работещи с метан от отпадъци от зърнени култури, може да се окаже спорно по обществени причини. Тази възможност тук не е разглеждана, но при положителен развой, може да подпомогне изпълнението на квотата ВЕИ;</w:t>
      </w:r>
    </w:p>
    <w:p w:rsidR="005B124B" w:rsidRPr="005B124B" w:rsidRDefault="005B124B" w:rsidP="00796F73">
      <w:pPr>
        <w:numPr>
          <w:ilvl w:val="0"/>
          <w:numId w:val="24"/>
        </w:numPr>
        <w:spacing w:after="0" w:line="276" w:lineRule="auto"/>
        <w:ind w:left="0" w:firstLine="54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Използването на ВЕИ от типа слънчеви колектори за битова топла вода, което е най-ефективно за момента от покривните инсталации.   </w:t>
      </w:r>
    </w:p>
    <w:p w:rsidR="005B124B" w:rsidRPr="005B124B" w:rsidRDefault="005B124B" w:rsidP="00796F73">
      <w:pPr>
        <w:numPr>
          <w:ilvl w:val="0"/>
          <w:numId w:val="24"/>
        </w:numPr>
        <w:spacing w:after="0" w:line="276" w:lineRule="auto"/>
        <w:ind w:left="0" w:firstLine="540"/>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Използването на ВЕИ от биомаса.</w:t>
      </w: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За постигане целите на програмата и делът ВЕИ е заложена квота от 0.150GWh първична енергия произведена от </w:t>
      </w:r>
      <w:r w:rsidRPr="005B124B">
        <w:rPr>
          <w:rFonts w:ascii="Times New Roman" w:eastAsia="Times New Roman" w:hAnsi="Times New Roman" w:cs="Times New Roman"/>
          <w:sz w:val="24"/>
          <w:szCs w:val="24"/>
          <w:lang w:val="en-US" w:eastAsia="bg-BG"/>
        </w:rPr>
        <w:t>PV</w:t>
      </w:r>
      <w:r w:rsidRPr="005B124B">
        <w:rPr>
          <w:rFonts w:ascii="Times New Roman" w:eastAsia="Times New Roman" w:hAnsi="Times New Roman" w:cs="Times New Roman"/>
          <w:sz w:val="24"/>
          <w:szCs w:val="24"/>
          <w:lang w:eastAsia="bg-BG"/>
        </w:rPr>
        <w:t xml:space="preserve"> инсталации. Това е осъществимо с нивото на сега съшествуващите </w:t>
      </w:r>
      <w:r w:rsidRPr="005B124B">
        <w:rPr>
          <w:rFonts w:ascii="Times New Roman" w:eastAsia="Times New Roman" w:hAnsi="Times New Roman" w:cs="Times New Roman"/>
          <w:sz w:val="24"/>
          <w:szCs w:val="24"/>
          <w:lang w:val="en-US" w:eastAsia="bg-BG"/>
        </w:rPr>
        <w:t>PV</w:t>
      </w:r>
      <w:r w:rsidRPr="005B124B">
        <w:rPr>
          <w:rFonts w:ascii="Times New Roman" w:eastAsia="Times New Roman" w:hAnsi="Times New Roman" w:cs="Times New Roman"/>
          <w:sz w:val="24"/>
          <w:szCs w:val="24"/>
          <w:lang w:eastAsia="bg-BG"/>
        </w:rPr>
        <w:t xml:space="preserve"> инсталации 0.03 </w:t>
      </w:r>
      <w:r w:rsidRPr="005B124B">
        <w:rPr>
          <w:rFonts w:ascii="Times New Roman" w:eastAsia="Times New Roman" w:hAnsi="Times New Roman" w:cs="Times New Roman"/>
          <w:sz w:val="24"/>
          <w:szCs w:val="24"/>
          <w:lang w:val="en-US" w:eastAsia="bg-BG"/>
        </w:rPr>
        <w:t>MWp</w:t>
      </w:r>
      <w:r w:rsidRPr="005B124B">
        <w:rPr>
          <w:rFonts w:ascii="Times New Roman" w:eastAsia="Times New Roman" w:hAnsi="Times New Roman" w:cs="Times New Roman"/>
          <w:sz w:val="24"/>
          <w:szCs w:val="24"/>
          <w:lang w:eastAsia="bg-BG"/>
        </w:rPr>
        <w:t xml:space="preserve"> се добавят 3 инсталации по 10</w:t>
      </w:r>
      <w:r w:rsidRPr="005B124B">
        <w:rPr>
          <w:rFonts w:ascii="Times New Roman" w:eastAsia="Times New Roman" w:hAnsi="Times New Roman" w:cs="Times New Roman"/>
          <w:sz w:val="24"/>
          <w:szCs w:val="24"/>
          <w:lang w:val="en-US" w:eastAsia="bg-BG"/>
        </w:rPr>
        <w:t xml:space="preserve">KWp </w:t>
      </w:r>
      <w:r w:rsidRPr="005B124B">
        <w:rPr>
          <w:rFonts w:ascii="Times New Roman" w:eastAsia="Times New Roman" w:hAnsi="Times New Roman" w:cs="Times New Roman"/>
          <w:sz w:val="24"/>
          <w:szCs w:val="24"/>
          <w:lang w:eastAsia="bg-BG"/>
        </w:rPr>
        <w:t xml:space="preserve">монтирани на сгради общинска собственост и използване за задоволяване на сбствени нужди на електроенергия. </w:t>
      </w: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В сектора ще продължи употребата на биомаса (твърди биогорива), като в разглежданият период не се очаква нейната замяна с алтернативни енергийни източници. </w:t>
      </w:r>
    </w:p>
    <w:p w:rsidR="005B124B" w:rsidRPr="006A3614" w:rsidRDefault="005B124B" w:rsidP="005B124B">
      <w:pPr>
        <w:spacing w:after="0" w:line="276" w:lineRule="auto"/>
        <w:ind w:firstLine="709"/>
        <w:jc w:val="both"/>
        <w:rPr>
          <w:rFonts w:ascii="Times New Roman" w:eastAsia="Times New Roman" w:hAnsi="Times New Roman" w:cs="Times New Roman"/>
          <w:b/>
          <w:sz w:val="24"/>
          <w:szCs w:val="24"/>
          <w:lang w:eastAsia="bg-BG"/>
        </w:rPr>
      </w:pPr>
    </w:p>
    <w:p w:rsidR="005B124B" w:rsidRPr="006A3614" w:rsidRDefault="005B124B" w:rsidP="00C31690">
      <w:pPr>
        <w:keepNext/>
        <w:keepLines/>
        <w:spacing w:before="40" w:after="240" w:line="240" w:lineRule="auto"/>
        <w:ind w:left="567"/>
        <w:outlineLvl w:val="2"/>
        <w:rPr>
          <w:rFonts w:ascii="Times New Roman" w:eastAsia="Times New Roman" w:hAnsi="Times New Roman" w:cs="Times New Roman"/>
          <w:b/>
          <w:sz w:val="24"/>
          <w:szCs w:val="24"/>
          <w:lang w:val="en-US"/>
        </w:rPr>
      </w:pPr>
      <w:bookmarkStart w:id="93" w:name="_Toc350861914"/>
      <w:bookmarkStart w:id="94" w:name="_Toc126265709"/>
      <w:r w:rsidRPr="006A3614">
        <w:rPr>
          <w:rFonts w:ascii="Times New Roman" w:eastAsia="Times New Roman" w:hAnsi="Times New Roman" w:cs="Times New Roman"/>
          <w:b/>
          <w:sz w:val="24"/>
          <w:szCs w:val="24"/>
          <w:lang w:val="en-US"/>
        </w:rPr>
        <w:t>Сектор “Транспорт”</w:t>
      </w:r>
      <w:bookmarkEnd w:id="93"/>
      <w:bookmarkEnd w:id="94"/>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Сектор „Транспорт” е с трети дял от общото енергопотребление.  Секторът е обособен от транспортните средства на общинската администрация и автомобили на частни лица. За сектора е характерно липсата на собствен сграден фонд като изцяло енергийните разходи се състоят от автомобилно гориво. За сектора е предвидена малка квота ВЕИ извън национално определената цел за използване на биогорива, постигана законодателно чрез </w:t>
      </w:r>
      <w:r w:rsidRPr="005B124B">
        <w:rPr>
          <w:rFonts w:ascii="Times New Roman" w:eastAsia="Times New Roman" w:hAnsi="Times New Roman" w:cs="Times New Roman"/>
          <w:i/>
          <w:sz w:val="24"/>
          <w:szCs w:val="24"/>
          <w:lang w:eastAsia="bg-BG"/>
        </w:rPr>
        <w:t>Закона за енергията от възобновяеми източници и подзаконови нормативни актове</w:t>
      </w:r>
      <w:r w:rsidRPr="005B124B">
        <w:rPr>
          <w:rFonts w:ascii="Times New Roman" w:eastAsia="Times New Roman" w:hAnsi="Times New Roman" w:cs="Times New Roman"/>
          <w:sz w:val="24"/>
          <w:szCs w:val="24"/>
          <w:lang w:eastAsia="bg-BG"/>
        </w:rPr>
        <w:t xml:space="preserve">. </w:t>
      </w:r>
    </w:p>
    <w:p w:rsidR="005B124B" w:rsidRPr="005B124B" w:rsidRDefault="005B124B" w:rsidP="005B124B">
      <w:pPr>
        <w:spacing w:after="0" w:line="276" w:lineRule="auto"/>
        <w:ind w:firstLine="709"/>
        <w:jc w:val="both"/>
        <w:rPr>
          <w:rFonts w:ascii="Times New Roman" w:eastAsia="Times New Roman" w:hAnsi="Times New Roman" w:cs="Times New Roman"/>
          <w:i/>
          <w:sz w:val="24"/>
          <w:szCs w:val="24"/>
          <w:lang w:eastAsia="bg-BG"/>
        </w:rPr>
      </w:pPr>
      <w:r w:rsidRPr="005B124B">
        <w:rPr>
          <w:rFonts w:ascii="Times New Roman" w:eastAsia="Times New Roman" w:hAnsi="Times New Roman" w:cs="Times New Roman"/>
          <w:i/>
          <w:sz w:val="24"/>
          <w:szCs w:val="24"/>
          <w:lang w:eastAsia="bg-BG"/>
        </w:rPr>
        <w:t>ЗЕВИ въвежда задължителна национална цел за използване на енергия от възобновяеми източници в транспорта. Необходимото количество на биогоривата и енергията от възобновяеми източници в транспорта се определя като дял от крайното потребление на бензините, дизеловите горива, биогоривата, потребени в пътния и железопътния транспорт, и електрическата енергия от възобновяеми източници, използвана в транспорта. Тези количества се отчитат само и единствено при условие че суровините (растителните видове, отпадъците и остатъците от горското, селското и рибното стопанство и аквакултурите), използвани при производство на биогорива и на течни горива от биомаса, отговарят на определени критерии за устойчивост и когато по отношение на лицата, които произвеждат, внасят и/или въвеждат суровини за производство на биогорива и течни горива от биомаса (включително земеделски стопани, организации на производители и кооперации), и на лицата, които пускат на пазара биогорива, чисти или в смеси, и/или течни горива от биомаса за крайна употреба: са спазени критериите за устойчивост; се използва система за масов баланс; е осигурено тяхното одитиране и са осигурени доказателства за проведеният одит.</w:t>
      </w:r>
    </w:p>
    <w:p w:rsidR="005B124B" w:rsidRPr="005B124B" w:rsidRDefault="005B124B" w:rsidP="005B124B">
      <w:pPr>
        <w:spacing w:after="0" w:line="276" w:lineRule="auto"/>
        <w:ind w:firstLine="709"/>
        <w:jc w:val="both"/>
        <w:rPr>
          <w:rFonts w:ascii="Times New Roman" w:eastAsia="Times New Roman" w:hAnsi="Times New Roman" w:cs="Times New Roman"/>
          <w:i/>
          <w:sz w:val="24"/>
          <w:szCs w:val="24"/>
          <w:lang w:eastAsia="bg-BG"/>
        </w:rPr>
      </w:pPr>
      <w:r w:rsidRPr="005B124B">
        <w:rPr>
          <w:rFonts w:ascii="Times New Roman" w:eastAsia="Times New Roman" w:hAnsi="Times New Roman" w:cs="Times New Roman"/>
          <w:i/>
          <w:sz w:val="24"/>
          <w:szCs w:val="24"/>
          <w:lang w:eastAsia="bg-BG"/>
        </w:rPr>
        <w:t xml:space="preserve">ЗЕВИ определя, че биогоривата и техните производни в транспорта се потребяват чисти или в смеси като съставна част на течните горива от нефтен </w:t>
      </w:r>
      <w:r w:rsidRPr="005B124B">
        <w:rPr>
          <w:rFonts w:ascii="Times New Roman" w:eastAsia="Times New Roman" w:hAnsi="Times New Roman" w:cs="Times New Roman"/>
          <w:i/>
          <w:sz w:val="24"/>
          <w:szCs w:val="24"/>
          <w:lang w:eastAsia="bg-BG"/>
        </w:rPr>
        <w:lastRenderedPageBreak/>
        <w:t xml:space="preserve">произход. Лицата, които пускат на пазара течни горива от нефтен произход в транспорта, са длъжни при освобождаване за потребление по смисъла на Закона за акцизите и данъчните складове да предлагат горивата за дизелови и бензинови двигатели смесени с биогорива в процентни съотношения. </w:t>
      </w:r>
    </w:p>
    <w:p w:rsidR="005B124B" w:rsidRPr="005B124B" w:rsidRDefault="005B124B" w:rsidP="005B124B">
      <w:pPr>
        <w:spacing w:after="0" w:line="276" w:lineRule="auto"/>
        <w:ind w:firstLine="709"/>
        <w:jc w:val="both"/>
        <w:rPr>
          <w:rFonts w:ascii="Times New Roman" w:eastAsia="Times New Roman" w:hAnsi="Times New Roman" w:cs="Times New Roman"/>
          <w:i/>
          <w:sz w:val="24"/>
          <w:szCs w:val="24"/>
          <w:lang w:eastAsia="bg-BG"/>
        </w:rPr>
      </w:pPr>
      <w:r w:rsidRPr="005B124B">
        <w:rPr>
          <w:rFonts w:ascii="Times New Roman" w:eastAsia="Times New Roman" w:hAnsi="Times New Roman" w:cs="Times New Roman"/>
          <w:i/>
          <w:sz w:val="24"/>
          <w:szCs w:val="24"/>
          <w:lang w:eastAsia="bg-BG"/>
        </w:rPr>
        <w:t>Крайните разпространители са длъжни да обявяват на местата за продажба процентнотосъдържание на биогоривата в течните горива от нефтен произход, когато то надвишава 10 обемни процента биоетанол и 7 обемни процента биодизел. Смесването на биогорива с течни горива от нефтен произход се извършва само в данъчни складове, лицензирани по реда на Закона за акцизите и данъчните складове.</w:t>
      </w:r>
    </w:p>
    <w:p w:rsidR="005B124B" w:rsidRPr="005B124B" w:rsidRDefault="005B124B" w:rsidP="005B124B">
      <w:pPr>
        <w:spacing w:after="0" w:line="276" w:lineRule="auto"/>
        <w:ind w:firstLine="709"/>
        <w:jc w:val="both"/>
        <w:rPr>
          <w:rFonts w:ascii="Times New Roman" w:eastAsia="Times New Roman" w:hAnsi="Times New Roman" w:cs="Times New Roman"/>
          <w:i/>
          <w:sz w:val="24"/>
          <w:szCs w:val="24"/>
          <w:lang w:eastAsia="bg-BG"/>
        </w:rPr>
      </w:pPr>
      <w:r w:rsidRPr="005B124B">
        <w:rPr>
          <w:rFonts w:ascii="Times New Roman" w:eastAsia="Times New Roman" w:hAnsi="Times New Roman" w:cs="Times New Roman"/>
          <w:i/>
          <w:sz w:val="24"/>
          <w:szCs w:val="24"/>
          <w:lang w:eastAsia="bg-BG"/>
        </w:rPr>
        <w:t>ЗЕВИ предвижда контролът върху качеството на биогоривата и техните смеси с течни горива от нефтен произход да се осъществява от председателя на Държавната агенция за метрологичен и технически надзор (ДАМТН) или от оправомощени от него длъжностни лица по закона. Техническите и качествените изисквания към биогоривата и техните смеси с течни горива от нефтен произход, както и условията, редът и начинът за техния контрол се определят с наредбата по чл. 8, ал. 1 от Закона за чистотата на амосферния въздух.</w:t>
      </w:r>
    </w:p>
    <w:p w:rsidR="005B124B" w:rsidRPr="005B124B" w:rsidRDefault="005B124B" w:rsidP="005B124B">
      <w:pPr>
        <w:spacing w:after="0" w:line="276" w:lineRule="auto"/>
        <w:ind w:firstLine="709"/>
        <w:jc w:val="both"/>
        <w:rPr>
          <w:rFonts w:ascii="Times New Roman" w:eastAsia="Times New Roman" w:hAnsi="Times New Roman" w:cs="Times New Roman"/>
          <w:i/>
          <w:iCs/>
          <w:sz w:val="24"/>
          <w:szCs w:val="24"/>
          <w:lang w:eastAsia="bg-BG"/>
        </w:rPr>
      </w:pPr>
      <w:r w:rsidRPr="005B124B">
        <w:rPr>
          <w:rFonts w:ascii="Times New Roman" w:eastAsia="Times New Roman" w:hAnsi="Times New Roman" w:cs="Times New Roman"/>
          <w:i/>
          <w:iCs/>
          <w:sz w:val="24"/>
          <w:szCs w:val="24"/>
          <w:lang w:eastAsia="bg-BG"/>
        </w:rPr>
        <w:t>С оглед постигане на тази цел от 1 април 2019 г. с приетия ЗИД на ЗЕВИ (Обн. ДВ, бр. 91 от 2.11.2018 г.) са регламентирани конкретни мерки. Въведено е задължение към лицата, които пускат на пазара течни горива от нефтен произход в транспорта, при освобождаване за потребление по смисъла на Закона за акцизите и данъчните складове предлагат горивата за дизелови и бензинови двигатели смесени с биогорива в процентно съотношение, както следва:</w:t>
      </w:r>
    </w:p>
    <w:p w:rsidR="005B124B" w:rsidRPr="005B124B" w:rsidRDefault="005B124B" w:rsidP="005B124B">
      <w:pPr>
        <w:spacing w:after="0" w:line="276" w:lineRule="auto"/>
        <w:ind w:firstLine="709"/>
        <w:jc w:val="both"/>
        <w:rPr>
          <w:rFonts w:ascii="Times New Roman" w:eastAsia="Times New Roman" w:hAnsi="Times New Roman" w:cs="Times New Roman"/>
          <w:i/>
          <w:iCs/>
          <w:sz w:val="24"/>
          <w:szCs w:val="24"/>
          <w:lang w:eastAsia="bg-BG"/>
        </w:rPr>
      </w:pPr>
      <w:r w:rsidRPr="005B124B">
        <w:rPr>
          <w:rFonts w:ascii="Times New Roman" w:eastAsia="Times New Roman" w:hAnsi="Times New Roman" w:cs="Times New Roman"/>
          <w:i/>
          <w:iCs/>
          <w:sz w:val="24"/>
          <w:szCs w:val="24"/>
          <w:lang w:eastAsia="bg-BG"/>
        </w:rPr>
        <w:t>1. гориво за дизелови двигатели със съдържание на биодизел минимум 6 процента обемни;</w:t>
      </w:r>
    </w:p>
    <w:p w:rsidR="005B124B" w:rsidRPr="005B124B" w:rsidRDefault="005B124B" w:rsidP="005B124B">
      <w:pPr>
        <w:spacing w:after="0" w:line="276" w:lineRule="auto"/>
        <w:ind w:firstLine="709"/>
        <w:jc w:val="both"/>
        <w:rPr>
          <w:rFonts w:ascii="Times New Roman" w:eastAsia="Times New Roman" w:hAnsi="Times New Roman" w:cs="Times New Roman"/>
          <w:i/>
          <w:iCs/>
          <w:sz w:val="24"/>
          <w:szCs w:val="24"/>
          <w:lang w:eastAsia="bg-BG"/>
        </w:rPr>
      </w:pPr>
      <w:r w:rsidRPr="005B124B">
        <w:rPr>
          <w:rFonts w:ascii="Times New Roman" w:eastAsia="Times New Roman" w:hAnsi="Times New Roman" w:cs="Times New Roman"/>
          <w:i/>
          <w:iCs/>
          <w:sz w:val="24"/>
          <w:szCs w:val="24"/>
          <w:lang w:eastAsia="bg-BG"/>
        </w:rPr>
        <w:t>2. гориво за бензинови двигатели със съдържание на биоетанол и/или етери, произведени от биомаса, минимум 7 процента обемни;</w:t>
      </w:r>
    </w:p>
    <w:p w:rsidR="005B124B" w:rsidRPr="005B124B" w:rsidRDefault="005B124B" w:rsidP="005B124B">
      <w:pPr>
        <w:spacing w:after="0" w:line="276" w:lineRule="auto"/>
        <w:ind w:firstLine="709"/>
        <w:jc w:val="both"/>
        <w:rPr>
          <w:rFonts w:ascii="Times New Roman" w:eastAsia="Times New Roman" w:hAnsi="Times New Roman" w:cs="Times New Roman"/>
          <w:i/>
          <w:iCs/>
          <w:sz w:val="24"/>
          <w:szCs w:val="24"/>
          <w:lang w:eastAsia="bg-BG"/>
        </w:rPr>
      </w:pPr>
      <w:r w:rsidRPr="005B124B">
        <w:rPr>
          <w:rFonts w:ascii="Times New Roman" w:eastAsia="Times New Roman" w:hAnsi="Times New Roman" w:cs="Times New Roman"/>
          <w:i/>
          <w:iCs/>
          <w:sz w:val="24"/>
          <w:szCs w:val="24"/>
          <w:lang w:eastAsia="bg-BG"/>
        </w:rPr>
        <w:t>3. от 1 април 2019 г. - гориво за дизелови двигатели със съдържание на биодизел минимум 6 процента обемни, като минимум един процент обемен от биодизела да е биогориво от ново поколение;</w:t>
      </w:r>
    </w:p>
    <w:p w:rsidR="005B124B" w:rsidRPr="005B124B" w:rsidRDefault="005B124B" w:rsidP="005B124B">
      <w:pPr>
        <w:spacing w:after="0" w:line="276" w:lineRule="auto"/>
        <w:ind w:firstLine="709"/>
        <w:jc w:val="both"/>
        <w:rPr>
          <w:rFonts w:ascii="Times New Roman" w:eastAsia="Times New Roman" w:hAnsi="Times New Roman" w:cs="Times New Roman"/>
          <w:i/>
          <w:iCs/>
          <w:sz w:val="24"/>
          <w:szCs w:val="24"/>
          <w:lang w:eastAsia="bg-BG"/>
        </w:rPr>
      </w:pPr>
      <w:r w:rsidRPr="005B124B">
        <w:rPr>
          <w:rFonts w:ascii="Times New Roman" w:eastAsia="Times New Roman" w:hAnsi="Times New Roman" w:cs="Times New Roman"/>
          <w:i/>
          <w:iCs/>
          <w:sz w:val="24"/>
          <w:szCs w:val="24"/>
          <w:lang w:eastAsia="bg-BG"/>
        </w:rPr>
        <w:t>4. от 1 септември 2018 г. - гориво за бензинови двигатели със съдържание на биоетанол и/или етери, произведени от биомаса, минимум 8 процента обемни;</w:t>
      </w:r>
    </w:p>
    <w:p w:rsidR="005B124B" w:rsidRPr="005B124B" w:rsidRDefault="005B124B" w:rsidP="00F50EE2">
      <w:pPr>
        <w:spacing w:after="0" w:line="276" w:lineRule="auto"/>
        <w:ind w:firstLine="709"/>
        <w:jc w:val="both"/>
        <w:rPr>
          <w:rFonts w:ascii="Times New Roman" w:eastAsia="Times New Roman" w:hAnsi="Times New Roman" w:cs="Times New Roman"/>
          <w:i/>
          <w:iCs/>
          <w:sz w:val="24"/>
          <w:szCs w:val="24"/>
          <w:lang w:eastAsia="bg-BG"/>
        </w:rPr>
      </w:pPr>
      <w:r w:rsidRPr="005B124B">
        <w:rPr>
          <w:rFonts w:ascii="Times New Roman" w:eastAsia="Times New Roman" w:hAnsi="Times New Roman" w:cs="Times New Roman"/>
          <w:i/>
          <w:iCs/>
          <w:sz w:val="24"/>
          <w:szCs w:val="24"/>
          <w:lang w:eastAsia="bg-BG"/>
        </w:rPr>
        <w:t>5. от 1 март 2019 г. - гориво за бензинови двигатели със съдържание на биоетанол и/или етери, произведени от биомаса, минимум 9 процента обемни.Такова задължение е въведено и за крайните разпространители и разпространителите на течни горива от нефтен п</w:t>
      </w:r>
      <w:r w:rsidR="00F50EE2">
        <w:rPr>
          <w:rFonts w:ascii="Times New Roman" w:eastAsia="Times New Roman" w:hAnsi="Times New Roman" w:cs="Times New Roman"/>
          <w:i/>
          <w:iCs/>
          <w:sz w:val="24"/>
          <w:szCs w:val="24"/>
          <w:lang w:eastAsia="bg-BG"/>
        </w:rPr>
        <w:t>роизход.</w:t>
      </w: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Решение е използването на ВЕИ от тип</w:t>
      </w:r>
      <w:r w:rsidRPr="005B124B">
        <w:rPr>
          <w:rFonts w:ascii="Times New Roman" w:eastAsia="Times New Roman" w:hAnsi="Times New Roman" w:cs="Times New Roman"/>
          <w:sz w:val="24"/>
          <w:szCs w:val="24"/>
          <w:lang w:val="en-US" w:eastAsia="bg-BG"/>
        </w:rPr>
        <w:t xml:space="preserve"> -</w:t>
      </w:r>
      <w:r w:rsidRPr="005B124B">
        <w:rPr>
          <w:rFonts w:ascii="Times New Roman" w:eastAsia="Times New Roman" w:hAnsi="Times New Roman" w:cs="Times New Roman"/>
          <w:sz w:val="24"/>
          <w:szCs w:val="24"/>
          <w:lang w:eastAsia="bg-BG"/>
        </w:rPr>
        <w:t xml:space="preserve"> фотоволтаични панели, за зареждане на електромобили, като това ще осигури базова инфраструктура за по-мащабно въвеждане на електромобили. Община Крушари  практически не разполага с такава инфраструктура. Дори и в момента, без наличието на такава инфраструктура, е налице интерес към въвеждането на електромобили, но такъв подход може даде рязък тласък на сектора, да гарантира осъществимост на целите на програмата и същевременно да е източник на средства за общината, а също така и развитието на инфраструктура от зареждащи колонки (може да бъде разработено решение за отделна система или за система работеща със захранването на улично осветление). По този начин е възможно </w:t>
      </w:r>
      <w:r w:rsidRPr="005B124B">
        <w:rPr>
          <w:rFonts w:ascii="Times New Roman" w:eastAsia="Times New Roman" w:hAnsi="Times New Roman" w:cs="Times New Roman"/>
          <w:sz w:val="24"/>
          <w:szCs w:val="24"/>
          <w:lang w:eastAsia="bg-BG"/>
        </w:rPr>
        <w:lastRenderedPageBreak/>
        <w:t xml:space="preserve">прилагането на инициаращата мярка, с която да се постигне ефект висок % ВЕИ в транспорта и да се подпомогне цялостната програма за ВЕИ, а именно: </w:t>
      </w: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 Брой на електромобилите  - 20 бр. през  2025 г.  </w:t>
      </w:r>
    </w:p>
    <w:p w:rsidR="005B124B" w:rsidRPr="005B124B" w:rsidRDefault="005B124B" w:rsidP="00F50EE2">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Заряд на електромобилите от В</w:t>
      </w:r>
      <w:r w:rsidR="00F50EE2">
        <w:rPr>
          <w:rFonts w:ascii="Times New Roman" w:eastAsia="Times New Roman" w:hAnsi="Times New Roman" w:cs="Times New Roman"/>
          <w:sz w:val="24"/>
          <w:szCs w:val="24"/>
          <w:lang w:eastAsia="bg-BG"/>
        </w:rPr>
        <w:t xml:space="preserve">ЕИ – 2 бр. ВЕИ зарядни станции </w:t>
      </w:r>
    </w:p>
    <w:p w:rsidR="005B124B" w:rsidRPr="005B124B" w:rsidRDefault="005B124B" w:rsidP="005B124B">
      <w:pPr>
        <w:spacing w:after="0" w:line="276" w:lineRule="auto"/>
        <w:ind w:firstLine="709"/>
        <w:jc w:val="both"/>
        <w:rPr>
          <w:rFonts w:ascii="Times New Roman" w:eastAsia="Times New Roman" w:hAnsi="Times New Roman" w:cs="Times New Roman"/>
          <w:i/>
          <w:iCs/>
          <w:sz w:val="24"/>
          <w:szCs w:val="24"/>
          <w:lang w:eastAsia="bg-BG"/>
        </w:rPr>
      </w:pPr>
      <w:bookmarkStart w:id="95" w:name="_Toc126314346"/>
      <w:r w:rsidRPr="005B124B">
        <w:rPr>
          <w:rFonts w:ascii="Times New Roman" w:eastAsia="Times New Roman" w:hAnsi="Times New Roman" w:cs="Times New Roman"/>
          <w:i/>
          <w:iCs/>
          <w:sz w:val="24"/>
          <w:szCs w:val="24"/>
          <w:lang w:eastAsia="bg-BG"/>
        </w:rPr>
        <w:t xml:space="preserve">Таблица </w:t>
      </w:r>
      <w:r w:rsidRPr="005B124B">
        <w:rPr>
          <w:rFonts w:ascii="Times New Roman" w:eastAsia="Times New Roman" w:hAnsi="Times New Roman" w:cs="Times New Roman"/>
          <w:i/>
          <w:iCs/>
          <w:noProof/>
          <w:sz w:val="24"/>
          <w:szCs w:val="24"/>
          <w:lang w:eastAsia="bg-BG"/>
        </w:rPr>
        <w:t xml:space="preserve"> </w:t>
      </w:r>
      <w:r w:rsidRPr="005B124B">
        <w:rPr>
          <w:rFonts w:ascii="Times New Roman" w:eastAsia="Times New Roman" w:hAnsi="Times New Roman" w:cs="Times New Roman"/>
          <w:i/>
          <w:iCs/>
          <w:sz w:val="24"/>
          <w:szCs w:val="24"/>
          <w:lang w:eastAsia="bg-BG"/>
        </w:rPr>
        <w:t>Прогноза енергийно потребление</w:t>
      </w:r>
      <w:bookmarkEnd w:id="95"/>
    </w:p>
    <w:tbl>
      <w:tblPr>
        <w:tblW w:w="5056" w:type="pct"/>
        <w:tblCellMar>
          <w:left w:w="70" w:type="dxa"/>
          <w:right w:w="70" w:type="dxa"/>
        </w:tblCellMar>
        <w:tblLook w:val="04A0" w:firstRow="1" w:lastRow="0" w:firstColumn="1" w:lastColumn="0" w:noHBand="0" w:noVBand="1"/>
      </w:tblPr>
      <w:tblGrid>
        <w:gridCol w:w="3751"/>
        <w:gridCol w:w="854"/>
        <w:gridCol w:w="820"/>
        <w:gridCol w:w="820"/>
        <w:gridCol w:w="820"/>
        <w:gridCol w:w="820"/>
        <w:gridCol w:w="634"/>
        <w:gridCol w:w="794"/>
      </w:tblGrid>
      <w:tr w:rsidR="005B124B" w:rsidRPr="005B124B" w:rsidTr="005B124B">
        <w:trPr>
          <w:trHeight w:val="375"/>
        </w:trPr>
        <w:tc>
          <w:tcPr>
            <w:tcW w:w="1927" w:type="pct"/>
            <w:tcBorders>
              <w:top w:val="single" w:sz="8" w:space="0" w:color="000000"/>
              <w:left w:val="single" w:sz="8" w:space="0" w:color="000000"/>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Енергиен носител</w:t>
            </w:r>
          </w:p>
        </w:tc>
        <w:tc>
          <w:tcPr>
            <w:tcW w:w="645" w:type="pct"/>
            <w:tcBorders>
              <w:top w:val="single" w:sz="8" w:space="0" w:color="000000"/>
              <w:left w:val="nil"/>
              <w:bottom w:val="single" w:sz="8" w:space="0" w:color="000000"/>
              <w:right w:val="single" w:sz="8" w:space="0" w:color="000000"/>
            </w:tcBorders>
            <w:shd w:val="clear" w:color="000000" w:fill="CCFFCC"/>
            <w:hideMark/>
          </w:tcPr>
          <w:p w:rsidR="005B124B" w:rsidRPr="005B124B" w:rsidRDefault="005B124B" w:rsidP="00AE52E8">
            <w:pPr>
              <w:spacing w:after="0" w:line="240" w:lineRule="auto"/>
              <w:ind w:firstLineChars="600" w:firstLine="964"/>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 </w:t>
            </w:r>
          </w:p>
        </w:tc>
        <w:tc>
          <w:tcPr>
            <w:tcW w:w="423" w:type="pct"/>
            <w:tcBorders>
              <w:top w:val="single" w:sz="8" w:space="0" w:color="000000"/>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2009</w:t>
            </w:r>
          </w:p>
        </w:tc>
        <w:tc>
          <w:tcPr>
            <w:tcW w:w="423" w:type="pct"/>
            <w:tcBorders>
              <w:top w:val="single" w:sz="8" w:space="0" w:color="000000"/>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2023</w:t>
            </w:r>
          </w:p>
        </w:tc>
        <w:tc>
          <w:tcPr>
            <w:tcW w:w="423" w:type="pct"/>
            <w:tcBorders>
              <w:top w:val="single" w:sz="8" w:space="0" w:color="000000"/>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2024</w:t>
            </w:r>
          </w:p>
        </w:tc>
        <w:tc>
          <w:tcPr>
            <w:tcW w:w="423" w:type="pct"/>
            <w:tcBorders>
              <w:top w:val="single" w:sz="8" w:space="0" w:color="000000"/>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2025</w:t>
            </w:r>
          </w:p>
        </w:tc>
        <w:tc>
          <w:tcPr>
            <w:tcW w:w="327" w:type="pct"/>
            <w:tcBorders>
              <w:top w:val="single" w:sz="8" w:space="0" w:color="000000"/>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Delta EP %</w:t>
            </w:r>
          </w:p>
        </w:tc>
        <w:tc>
          <w:tcPr>
            <w:tcW w:w="409" w:type="pct"/>
            <w:tcBorders>
              <w:top w:val="single" w:sz="8" w:space="0" w:color="000000"/>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Delta MWh</w:t>
            </w:r>
          </w:p>
        </w:tc>
      </w:tr>
      <w:tr w:rsidR="005B124B" w:rsidRPr="005B124B" w:rsidTr="005B124B">
        <w:trPr>
          <w:trHeight w:val="375"/>
        </w:trPr>
        <w:tc>
          <w:tcPr>
            <w:tcW w:w="1927" w:type="pct"/>
            <w:tcBorders>
              <w:top w:val="nil"/>
              <w:left w:val="single" w:sz="8" w:space="0" w:color="000000"/>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Електричество</w:t>
            </w:r>
          </w:p>
        </w:tc>
        <w:tc>
          <w:tcPr>
            <w:tcW w:w="645" w:type="pct"/>
            <w:tcBorders>
              <w:top w:val="nil"/>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МWh</w:t>
            </w:r>
          </w:p>
        </w:tc>
        <w:tc>
          <w:tcPr>
            <w:tcW w:w="423" w:type="pct"/>
            <w:tcBorders>
              <w:top w:val="nil"/>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11527.600</w:t>
            </w:r>
          </w:p>
        </w:tc>
        <w:tc>
          <w:tcPr>
            <w:tcW w:w="423" w:type="pct"/>
            <w:tcBorders>
              <w:top w:val="nil"/>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11436.126</w:t>
            </w:r>
          </w:p>
        </w:tc>
        <w:tc>
          <w:tcPr>
            <w:tcW w:w="423" w:type="pct"/>
            <w:tcBorders>
              <w:top w:val="nil"/>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11264.584</w:t>
            </w:r>
          </w:p>
        </w:tc>
        <w:tc>
          <w:tcPr>
            <w:tcW w:w="423" w:type="pct"/>
            <w:tcBorders>
              <w:top w:val="nil"/>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11095.615</w:t>
            </w:r>
          </w:p>
        </w:tc>
        <w:tc>
          <w:tcPr>
            <w:tcW w:w="327" w:type="pct"/>
            <w:tcBorders>
              <w:top w:val="nil"/>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-3.747</w:t>
            </w:r>
          </w:p>
        </w:tc>
        <w:tc>
          <w:tcPr>
            <w:tcW w:w="409" w:type="pct"/>
            <w:tcBorders>
              <w:top w:val="nil"/>
              <w:left w:val="nil"/>
              <w:bottom w:val="single" w:sz="8" w:space="0" w:color="000000"/>
              <w:right w:val="single" w:sz="8" w:space="0" w:color="000000"/>
            </w:tcBorders>
            <w:shd w:val="clear" w:color="000000" w:fill="CCFFCC"/>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-431.985</w:t>
            </w:r>
          </w:p>
        </w:tc>
      </w:tr>
      <w:tr w:rsidR="005B124B" w:rsidRPr="005B124B" w:rsidTr="005B124B">
        <w:trPr>
          <w:trHeight w:val="375"/>
        </w:trPr>
        <w:tc>
          <w:tcPr>
            <w:tcW w:w="1927" w:type="pct"/>
            <w:tcBorders>
              <w:top w:val="nil"/>
              <w:left w:val="single" w:sz="8" w:space="0" w:color="000000"/>
              <w:bottom w:val="single" w:sz="8" w:space="0" w:color="000000"/>
              <w:right w:val="single" w:sz="8" w:space="0" w:color="000000"/>
            </w:tcBorders>
            <w:shd w:val="clear" w:color="auto" w:fill="auto"/>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Електричество - общински сгради</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5184.200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6235.817</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6142.280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6050.146</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16.70</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865.946</w:t>
            </w:r>
          </w:p>
        </w:tc>
      </w:tr>
      <w:tr w:rsidR="005B124B" w:rsidRPr="005B124B" w:rsidTr="005B124B">
        <w:trPr>
          <w:trHeight w:val="375"/>
        </w:trPr>
        <w:tc>
          <w:tcPr>
            <w:tcW w:w="1927" w:type="pct"/>
            <w:tcBorders>
              <w:top w:val="nil"/>
              <w:left w:val="single" w:sz="8" w:space="0" w:color="000000"/>
              <w:bottom w:val="single" w:sz="8" w:space="0" w:color="000000"/>
              <w:right w:val="single" w:sz="8" w:space="0" w:color="000000"/>
            </w:tcBorders>
            <w:shd w:val="clear" w:color="000000" w:fill="FFFFFF"/>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Улично осветление</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250.700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234.071</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230.560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227.102</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-9.41</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-23.598</w:t>
            </w:r>
          </w:p>
        </w:tc>
      </w:tr>
      <w:tr w:rsidR="005B124B" w:rsidRPr="005B124B" w:rsidTr="005B124B">
        <w:trPr>
          <w:trHeight w:val="330"/>
        </w:trPr>
        <w:tc>
          <w:tcPr>
            <w:tcW w:w="1927" w:type="pct"/>
            <w:tcBorders>
              <w:top w:val="nil"/>
              <w:left w:val="single" w:sz="8" w:space="0" w:color="000000"/>
              <w:bottom w:val="single" w:sz="8" w:space="0" w:color="000000"/>
              <w:right w:val="single" w:sz="8" w:space="0" w:color="000000"/>
            </w:tcBorders>
            <w:shd w:val="clear" w:color="000000" w:fill="CCFFCC"/>
            <w:hideMark/>
          </w:tcPr>
          <w:p w:rsidR="005B124B" w:rsidRPr="005B124B" w:rsidRDefault="005B124B" w:rsidP="005B124B">
            <w:pPr>
              <w:spacing w:after="0" w:line="240" w:lineRule="auto"/>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Електричество общински партиди - общо</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5434.900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6469.889</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6372.841</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6277.248</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15.50</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842.348</w:t>
            </w:r>
          </w:p>
        </w:tc>
      </w:tr>
      <w:tr w:rsidR="005B124B" w:rsidRPr="005B124B" w:rsidTr="005B124B">
        <w:trPr>
          <w:trHeight w:val="300"/>
        </w:trPr>
        <w:tc>
          <w:tcPr>
            <w:tcW w:w="1927" w:type="pct"/>
            <w:tcBorders>
              <w:top w:val="nil"/>
              <w:left w:val="single" w:sz="8" w:space="0" w:color="000000"/>
              <w:bottom w:val="single" w:sz="8" w:space="0" w:color="000000"/>
              <w:right w:val="single" w:sz="8" w:space="0" w:color="000000"/>
            </w:tcBorders>
            <w:shd w:val="clear" w:color="000000" w:fill="CCFFCC"/>
            <w:hideMark/>
          </w:tcPr>
          <w:p w:rsidR="005B124B" w:rsidRPr="005B124B" w:rsidRDefault="005B124B" w:rsidP="005B124B">
            <w:pPr>
              <w:spacing w:after="0" w:line="240" w:lineRule="auto"/>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Електричество битов сектор</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4866.800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3451.535</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3399.762</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3348.765</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-31.19</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-1518.035</w:t>
            </w:r>
          </w:p>
        </w:tc>
      </w:tr>
      <w:tr w:rsidR="005B124B" w:rsidRPr="005B124B" w:rsidTr="005B124B">
        <w:trPr>
          <w:trHeight w:val="300"/>
        </w:trPr>
        <w:tc>
          <w:tcPr>
            <w:tcW w:w="1927" w:type="pct"/>
            <w:tcBorders>
              <w:top w:val="nil"/>
              <w:left w:val="single" w:sz="8" w:space="0" w:color="000000"/>
              <w:bottom w:val="single" w:sz="8" w:space="0" w:color="000000"/>
              <w:right w:val="single" w:sz="8" w:space="0" w:color="000000"/>
            </w:tcBorders>
            <w:shd w:val="clear" w:color="000000" w:fill="CCFFCC"/>
            <w:hideMark/>
          </w:tcPr>
          <w:p w:rsidR="005B124B" w:rsidRPr="005B124B" w:rsidRDefault="005B124B" w:rsidP="005B124B">
            <w:pPr>
              <w:spacing w:after="0" w:line="240" w:lineRule="auto"/>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Електричество сектор "Промишленост"</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1225.900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1514.702</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1491.982</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1469.602</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19.88</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243.702</w:t>
            </w:r>
          </w:p>
        </w:tc>
      </w:tr>
      <w:tr w:rsidR="005B124B" w:rsidRPr="005B124B" w:rsidTr="005B124B">
        <w:trPr>
          <w:trHeight w:val="300"/>
        </w:trPr>
        <w:tc>
          <w:tcPr>
            <w:tcW w:w="1927" w:type="pct"/>
            <w:tcBorders>
              <w:top w:val="nil"/>
              <w:left w:val="single" w:sz="8" w:space="0" w:color="000000"/>
              <w:bottom w:val="single" w:sz="8" w:space="0" w:color="000000"/>
              <w:right w:val="single" w:sz="8" w:space="0" w:color="000000"/>
            </w:tcBorders>
            <w:shd w:val="clear" w:color="000000" w:fill="DA9694"/>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Твърдо гориво</w:t>
            </w:r>
          </w:p>
        </w:tc>
        <w:tc>
          <w:tcPr>
            <w:tcW w:w="645" w:type="pct"/>
            <w:tcBorders>
              <w:top w:val="nil"/>
              <w:left w:val="nil"/>
              <w:bottom w:val="single" w:sz="8" w:space="0" w:color="000000"/>
              <w:right w:val="single" w:sz="8" w:space="0" w:color="000000"/>
            </w:tcBorders>
            <w:shd w:val="clear" w:color="000000" w:fill="DA9694"/>
            <w:noWrap/>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MWh</w:t>
            </w:r>
          </w:p>
        </w:tc>
        <w:tc>
          <w:tcPr>
            <w:tcW w:w="423" w:type="pct"/>
            <w:tcBorders>
              <w:top w:val="nil"/>
              <w:left w:val="nil"/>
              <w:bottom w:val="single" w:sz="8" w:space="0" w:color="000000"/>
              <w:right w:val="single" w:sz="8" w:space="0" w:color="000000"/>
            </w:tcBorders>
            <w:shd w:val="clear" w:color="000000" w:fill="DA9694"/>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6997.000</w:t>
            </w:r>
          </w:p>
        </w:tc>
        <w:tc>
          <w:tcPr>
            <w:tcW w:w="423" w:type="pct"/>
            <w:tcBorders>
              <w:top w:val="nil"/>
              <w:left w:val="nil"/>
              <w:bottom w:val="single" w:sz="8" w:space="0" w:color="000000"/>
              <w:right w:val="single" w:sz="8" w:space="0" w:color="000000"/>
            </w:tcBorders>
            <w:shd w:val="clear" w:color="000000" w:fill="DA9694"/>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4822.889</w:t>
            </w:r>
          </w:p>
        </w:tc>
        <w:tc>
          <w:tcPr>
            <w:tcW w:w="423" w:type="pct"/>
            <w:tcBorders>
              <w:top w:val="nil"/>
              <w:left w:val="nil"/>
              <w:bottom w:val="single" w:sz="8" w:space="0" w:color="000000"/>
              <w:right w:val="single" w:sz="8" w:space="0" w:color="000000"/>
            </w:tcBorders>
            <w:shd w:val="clear" w:color="000000" w:fill="DA9694"/>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4750.545</w:t>
            </w:r>
          </w:p>
        </w:tc>
        <w:tc>
          <w:tcPr>
            <w:tcW w:w="423" w:type="pct"/>
            <w:tcBorders>
              <w:top w:val="nil"/>
              <w:left w:val="nil"/>
              <w:bottom w:val="single" w:sz="8" w:space="0" w:color="000000"/>
              <w:right w:val="single" w:sz="8" w:space="0" w:color="000000"/>
            </w:tcBorders>
            <w:shd w:val="clear" w:color="000000" w:fill="DA9694"/>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4679.287</w:t>
            </w:r>
          </w:p>
        </w:tc>
        <w:tc>
          <w:tcPr>
            <w:tcW w:w="327" w:type="pct"/>
            <w:tcBorders>
              <w:top w:val="nil"/>
              <w:left w:val="nil"/>
              <w:bottom w:val="single" w:sz="8" w:space="0" w:color="000000"/>
              <w:right w:val="single" w:sz="8" w:space="0" w:color="000000"/>
            </w:tcBorders>
            <w:shd w:val="clear" w:color="000000" w:fill="DA9694"/>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-33.124</w:t>
            </w:r>
          </w:p>
        </w:tc>
        <w:tc>
          <w:tcPr>
            <w:tcW w:w="409" w:type="pct"/>
            <w:tcBorders>
              <w:top w:val="nil"/>
              <w:left w:val="nil"/>
              <w:bottom w:val="single" w:sz="8" w:space="0" w:color="000000"/>
              <w:right w:val="single" w:sz="8" w:space="0" w:color="000000"/>
            </w:tcBorders>
            <w:shd w:val="clear" w:color="000000" w:fill="DA9694"/>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-2317.713</w:t>
            </w:r>
          </w:p>
        </w:tc>
      </w:tr>
      <w:tr w:rsidR="005B124B" w:rsidRPr="005B124B" w:rsidTr="005B124B">
        <w:trPr>
          <w:trHeight w:val="336"/>
        </w:trPr>
        <w:tc>
          <w:tcPr>
            <w:tcW w:w="1927" w:type="pct"/>
            <w:tcBorders>
              <w:top w:val="nil"/>
              <w:left w:val="single" w:sz="8" w:space="0" w:color="000000"/>
              <w:bottom w:val="single" w:sz="8" w:space="0" w:color="000000"/>
              <w:right w:val="single" w:sz="8" w:space="0" w:color="000000"/>
            </w:tcBorders>
            <w:shd w:val="clear" w:color="000000" w:fill="FFFFFF"/>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Дърва - общински сгради</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57.000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131.830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129.852</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127.904</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124.39</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70.904</w:t>
            </w:r>
          </w:p>
        </w:tc>
      </w:tr>
      <w:tr w:rsidR="005B124B" w:rsidRPr="005B124B" w:rsidTr="005B124B">
        <w:trPr>
          <w:trHeight w:val="336"/>
        </w:trPr>
        <w:tc>
          <w:tcPr>
            <w:tcW w:w="1927" w:type="pct"/>
            <w:tcBorders>
              <w:top w:val="nil"/>
              <w:left w:val="single" w:sz="8" w:space="0" w:color="000000"/>
              <w:bottom w:val="single" w:sz="8" w:space="0" w:color="000000"/>
              <w:right w:val="single" w:sz="8" w:space="0" w:color="000000"/>
            </w:tcBorders>
            <w:shd w:val="clear" w:color="000000" w:fill="FFFFFF"/>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Въглища - общински сгради</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77.000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0.000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0.000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0.000</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-100.00</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-77.000</w:t>
            </w:r>
          </w:p>
        </w:tc>
      </w:tr>
      <w:tr w:rsidR="005B124B" w:rsidRPr="005B124B" w:rsidTr="005B124B">
        <w:trPr>
          <w:trHeight w:val="336"/>
        </w:trPr>
        <w:tc>
          <w:tcPr>
            <w:tcW w:w="1927" w:type="pct"/>
            <w:tcBorders>
              <w:top w:val="nil"/>
              <w:left w:val="single" w:sz="8" w:space="0" w:color="000000"/>
              <w:bottom w:val="single" w:sz="8" w:space="0" w:color="000000"/>
              <w:right w:val="single" w:sz="8" w:space="0" w:color="000000"/>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Въглища - битов сектор</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802.000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0.000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0.000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0.000</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-100.00</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-802.000</w:t>
            </w:r>
          </w:p>
        </w:tc>
      </w:tr>
      <w:tr w:rsidR="005B124B" w:rsidRPr="005B124B" w:rsidTr="005B124B">
        <w:trPr>
          <w:trHeight w:val="300"/>
        </w:trPr>
        <w:tc>
          <w:tcPr>
            <w:tcW w:w="1927" w:type="pct"/>
            <w:tcBorders>
              <w:top w:val="nil"/>
              <w:left w:val="single" w:sz="8" w:space="0" w:color="000000"/>
              <w:bottom w:val="single" w:sz="8" w:space="0" w:color="000000"/>
              <w:right w:val="single" w:sz="8" w:space="0" w:color="000000"/>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Дърва - битов сектор</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6061.000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4691.059</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4620.693</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4551.383</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-24.91</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-1509.617</w:t>
            </w:r>
          </w:p>
        </w:tc>
      </w:tr>
      <w:tr w:rsidR="005B124B" w:rsidRPr="005B124B" w:rsidTr="005B124B">
        <w:trPr>
          <w:trHeight w:val="300"/>
        </w:trPr>
        <w:tc>
          <w:tcPr>
            <w:tcW w:w="1927" w:type="pct"/>
            <w:tcBorders>
              <w:top w:val="nil"/>
              <w:left w:val="single" w:sz="8" w:space="0" w:color="000000"/>
              <w:bottom w:val="single" w:sz="8" w:space="0" w:color="000000"/>
              <w:right w:val="single" w:sz="8" w:space="0" w:color="000000"/>
            </w:tcBorders>
            <w:shd w:val="clear" w:color="000000" w:fill="B1A0C7"/>
            <w:noWrap/>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 xml:space="preserve">Teчни горива </w:t>
            </w:r>
          </w:p>
        </w:tc>
        <w:tc>
          <w:tcPr>
            <w:tcW w:w="645" w:type="pct"/>
            <w:tcBorders>
              <w:top w:val="nil"/>
              <w:left w:val="nil"/>
              <w:bottom w:val="single" w:sz="8" w:space="0" w:color="000000"/>
              <w:right w:val="single" w:sz="8" w:space="0" w:color="000000"/>
            </w:tcBorders>
            <w:shd w:val="clear" w:color="000000" w:fill="B1A0C7"/>
            <w:noWrap/>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МWh</w:t>
            </w:r>
          </w:p>
        </w:tc>
        <w:tc>
          <w:tcPr>
            <w:tcW w:w="423" w:type="pct"/>
            <w:tcBorders>
              <w:top w:val="nil"/>
              <w:left w:val="nil"/>
              <w:bottom w:val="single" w:sz="8" w:space="0" w:color="000000"/>
              <w:right w:val="single" w:sz="8" w:space="0" w:color="000000"/>
            </w:tcBorders>
            <w:shd w:val="clear" w:color="000000" w:fill="B1A0C7"/>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8043.00</w:t>
            </w:r>
          </w:p>
        </w:tc>
        <w:tc>
          <w:tcPr>
            <w:tcW w:w="423" w:type="pct"/>
            <w:tcBorders>
              <w:top w:val="nil"/>
              <w:left w:val="nil"/>
              <w:bottom w:val="single" w:sz="8" w:space="0" w:color="000000"/>
              <w:right w:val="single" w:sz="8" w:space="0" w:color="000000"/>
            </w:tcBorders>
            <w:shd w:val="clear" w:color="000000" w:fill="B1A0C7"/>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5167.01</w:t>
            </w:r>
          </w:p>
        </w:tc>
        <w:tc>
          <w:tcPr>
            <w:tcW w:w="423" w:type="pct"/>
            <w:tcBorders>
              <w:top w:val="nil"/>
              <w:left w:val="nil"/>
              <w:bottom w:val="single" w:sz="8" w:space="0" w:color="000000"/>
              <w:right w:val="single" w:sz="8" w:space="0" w:color="000000"/>
            </w:tcBorders>
            <w:shd w:val="clear" w:color="000000" w:fill="B1A0C7"/>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5089.50</w:t>
            </w:r>
          </w:p>
        </w:tc>
        <w:tc>
          <w:tcPr>
            <w:tcW w:w="423" w:type="pct"/>
            <w:tcBorders>
              <w:top w:val="nil"/>
              <w:left w:val="nil"/>
              <w:bottom w:val="single" w:sz="8" w:space="0" w:color="000000"/>
              <w:right w:val="single" w:sz="8" w:space="0" w:color="000000"/>
            </w:tcBorders>
            <w:shd w:val="clear" w:color="000000" w:fill="B1A0C7"/>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5013.16</w:t>
            </w:r>
          </w:p>
        </w:tc>
        <w:tc>
          <w:tcPr>
            <w:tcW w:w="327" w:type="pct"/>
            <w:tcBorders>
              <w:top w:val="nil"/>
              <w:left w:val="nil"/>
              <w:bottom w:val="single" w:sz="8" w:space="0" w:color="000000"/>
              <w:right w:val="single" w:sz="8" w:space="0" w:color="000000"/>
            </w:tcBorders>
            <w:shd w:val="clear" w:color="000000" w:fill="B1A0C7"/>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-37.67</w:t>
            </w:r>
          </w:p>
        </w:tc>
        <w:tc>
          <w:tcPr>
            <w:tcW w:w="409" w:type="pct"/>
            <w:tcBorders>
              <w:top w:val="nil"/>
              <w:left w:val="nil"/>
              <w:bottom w:val="single" w:sz="8" w:space="0" w:color="000000"/>
              <w:right w:val="single" w:sz="8" w:space="0" w:color="000000"/>
            </w:tcBorders>
            <w:shd w:val="clear" w:color="000000" w:fill="B1A0C7"/>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-3029.838</w:t>
            </w:r>
          </w:p>
        </w:tc>
      </w:tr>
      <w:tr w:rsidR="005B124B" w:rsidRPr="005B124B" w:rsidTr="005B124B">
        <w:trPr>
          <w:trHeight w:val="300"/>
        </w:trPr>
        <w:tc>
          <w:tcPr>
            <w:tcW w:w="1927" w:type="pct"/>
            <w:tcBorders>
              <w:top w:val="nil"/>
              <w:left w:val="single" w:sz="8" w:space="0" w:color="000000"/>
              <w:bottom w:val="single" w:sz="8" w:space="0" w:color="000000"/>
              <w:right w:val="single" w:sz="8" w:space="0" w:color="000000"/>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Гориво за дизелови двигатели общински транспорт</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000000" w:fill="FFFFFF"/>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266.00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91.329</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89.959</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88.609</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-66.69</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-177.39</w:t>
            </w:r>
          </w:p>
        </w:tc>
      </w:tr>
      <w:tr w:rsidR="005B124B" w:rsidRPr="005B124B" w:rsidTr="005B124B">
        <w:trPr>
          <w:trHeight w:val="300"/>
        </w:trPr>
        <w:tc>
          <w:tcPr>
            <w:tcW w:w="1927" w:type="pct"/>
            <w:tcBorders>
              <w:top w:val="nil"/>
              <w:left w:val="single" w:sz="8" w:space="0" w:color="000000"/>
              <w:bottom w:val="single" w:sz="8" w:space="0" w:color="000000"/>
              <w:right w:val="single" w:sz="8" w:space="0" w:color="000000"/>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Гориво за бензинови двигатели общински транспорт</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000000" w:fill="FFFFFF"/>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34.00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23.881</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23.522</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23.170</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-31.85</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-10.83</w:t>
            </w:r>
          </w:p>
        </w:tc>
      </w:tr>
      <w:tr w:rsidR="005B124B" w:rsidRPr="005B124B" w:rsidTr="005B124B">
        <w:trPr>
          <w:trHeight w:val="300"/>
        </w:trPr>
        <w:tc>
          <w:tcPr>
            <w:tcW w:w="1927" w:type="pct"/>
            <w:tcBorders>
              <w:top w:val="nil"/>
              <w:left w:val="single" w:sz="8" w:space="0" w:color="000000"/>
              <w:bottom w:val="single" w:sz="8" w:space="0" w:color="000000"/>
              <w:right w:val="single" w:sz="8" w:space="0" w:color="000000"/>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 xml:space="preserve">Горива от граждани и товарен транспорт </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000000" w:fill="FFFFFF"/>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6552.00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4477.539</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4410.376</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4344.221</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-33.70</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-2207.78</w:t>
            </w:r>
          </w:p>
        </w:tc>
      </w:tr>
      <w:tr w:rsidR="005B124B" w:rsidRPr="005B124B" w:rsidTr="005B124B">
        <w:trPr>
          <w:trHeight w:val="300"/>
        </w:trPr>
        <w:tc>
          <w:tcPr>
            <w:tcW w:w="1927" w:type="pct"/>
            <w:tcBorders>
              <w:top w:val="nil"/>
              <w:left w:val="single" w:sz="8" w:space="0" w:color="000000"/>
              <w:bottom w:val="single" w:sz="8" w:space="0" w:color="000000"/>
              <w:right w:val="single" w:sz="8" w:space="0" w:color="000000"/>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Нафта - общински партиди</w:t>
            </w:r>
          </w:p>
        </w:tc>
        <w:tc>
          <w:tcPr>
            <w:tcW w:w="645"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MWh</w:t>
            </w:r>
          </w:p>
        </w:tc>
        <w:tc>
          <w:tcPr>
            <w:tcW w:w="423" w:type="pct"/>
            <w:tcBorders>
              <w:top w:val="nil"/>
              <w:left w:val="nil"/>
              <w:bottom w:val="single" w:sz="8" w:space="0" w:color="000000"/>
              <w:right w:val="single" w:sz="8" w:space="0" w:color="000000"/>
            </w:tcBorders>
            <w:shd w:val="clear" w:color="000000" w:fill="FFFFFF"/>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1191.00</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574.261</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565.647</w:t>
            </w:r>
          </w:p>
        </w:tc>
        <w:tc>
          <w:tcPr>
            <w:tcW w:w="423"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557.163</w:t>
            </w:r>
          </w:p>
        </w:tc>
        <w:tc>
          <w:tcPr>
            <w:tcW w:w="327"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-53.22</w:t>
            </w:r>
          </w:p>
        </w:tc>
        <w:tc>
          <w:tcPr>
            <w:tcW w:w="409" w:type="pct"/>
            <w:tcBorders>
              <w:top w:val="nil"/>
              <w:left w:val="nil"/>
              <w:bottom w:val="single" w:sz="8" w:space="0" w:color="000000"/>
              <w:right w:val="single" w:sz="8" w:space="0" w:color="000000"/>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r w:rsidRPr="005B124B">
              <w:rPr>
                <w:rFonts w:ascii="Times New Roman" w:eastAsia="Times New Roman" w:hAnsi="Times New Roman" w:cs="Times New Roman"/>
                <w:color w:val="000000"/>
                <w:sz w:val="16"/>
                <w:szCs w:val="16"/>
                <w:lang w:eastAsia="bg-BG"/>
              </w:rPr>
              <w:t>-633.84</w:t>
            </w:r>
          </w:p>
        </w:tc>
      </w:tr>
      <w:tr w:rsidR="005B124B" w:rsidRPr="005B124B" w:rsidTr="005B124B">
        <w:trPr>
          <w:trHeight w:val="300"/>
        </w:trPr>
        <w:tc>
          <w:tcPr>
            <w:tcW w:w="1927" w:type="pct"/>
            <w:tcBorders>
              <w:top w:val="nil"/>
              <w:left w:val="nil"/>
              <w:bottom w:val="nil"/>
              <w:right w:val="nil"/>
            </w:tcBorders>
            <w:shd w:val="clear" w:color="auto" w:fill="auto"/>
            <w:noWrap/>
            <w:hideMark/>
          </w:tcPr>
          <w:p w:rsidR="005B124B" w:rsidRPr="005B124B" w:rsidRDefault="005B124B" w:rsidP="005B124B">
            <w:pPr>
              <w:spacing w:after="0" w:line="240" w:lineRule="auto"/>
              <w:jc w:val="right"/>
              <w:rPr>
                <w:rFonts w:ascii="Times New Roman" w:eastAsia="Times New Roman" w:hAnsi="Times New Roman" w:cs="Times New Roman"/>
                <w:color w:val="000000"/>
                <w:sz w:val="16"/>
                <w:szCs w:val="16"/>
                <w:lang w:eastAsia="bg-BG"/>
              </w:rPr>
            </w:pPr>
          </w:p>
        </w:tc>
        <w:tc>
          <w:tcPr>
            <w:tcW w:w="645" w:type="pct"/>
            <w:tcBorders>
              <w:top w:val="nil"/>
              <w:left w:val="nil"/>
              <w:bottom w:val="nil"/>
              <w:right w:val="nil"/>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sz w:val="16"/>
                <w:szCs w:val="16"/>
                <w:lang w:eastAsia="bg-BG"/>
              </w:rPr>
            </w:pPr>
          </w:p>
        </w:tc>
        <w:tc>
          <w:tcPr>
            <w:tcW w:w="423" w:type="pct"/>
            <w:tcBorders>
              <w:top w:val="nil"/>
              <w:left w:val="nil"/>
              <w:bottom w:val="nil"/>
              <w:right w:val="nil"/>
            </w:tcBorders>
            <w:shd w:val="clear" w:color="auto" w:fill="auto"/>
            <w:noWrap/>
            <w:hideMark/>
          </w:tcPr>
          <w:p w:rsidR="005B124B" w:rsidRPr="005B124B" w:rsidRDefault="005B124B" w:rsidP="005B124B">
            <w:pPr>
              <w:spacing w:after="0" w:line="240" w:lineRule="auto"/>
              <w:jc w:val="center"/>
              <w:rPr>
                <w:rFonts w:ascii="Times New Roman" w:eastAsia="Times New Roman" w:hAnsi="Times New Roman" w:cs="Times New Roman"/>
                <w:sz w:val="16"/>
                <w:szCs w:val="16"/>
                <w:lang w:eastAsia="bg-BG"/>
              </w:rPr>
            </w:pPr>
          </w:p>
        </w:tc>
        <w:tc>
          <w:tcPr>
            <w:tcW w:w="423" w:type="pct"/>
            <w:tcBorders>
              <w:top w:val="nil"/>
              <w:left w:val="nil"/>
              <w:bottom w:val="nil"/>
              <w:right w:val="nil"/>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sz w:val="16"/>
                <w:szCs w:val="16"/>
                <w:lang w:eastAsia="bg-BG"/>
              </w:rPr>
            </w:pPr>
          </w:p>
        </w:tc>
        <w:tc>
          <w:tcPr>
            <w:tcW w:w="423" w:type="pct"/>
            <w:tcBorders>
              <w:top w:val="nil"/>
              <w:left w:val="nil"/>
              <w:bottom w:val="nil"/>
              <w:right w:val="nil"/>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sz w:val="16"/>
                <w:szCs w:val="16"/>
                <w:lang w:eastAsia="bg-BG"/>
              </w:rPr>
            </w:pPr>
          </w:p>
        </w:tc>
        <w:tc>
          <w:tcPr>
            <w:tcW w:w="423" w:type="pct"/>
            <w:tcBorders>
              <w:top w:val="nil"/>
              <w:left w:val="nil"/>
              <w:bottom w:val="nil"/>
              <w:right w:val="nil"/>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sz w:val="16"/>
                <w:szCs w:val="16"/>
                <w:lang w:eastAsia="bg-BG"/>
              </w:rPr>
            </w:pPr>
          </w:p>
        </w:tc>
        <w:tc>
          <w:tcPr>
            <w:tcW w:w="327" w:type="pct"/>
            <w:tcBorders>
              <w:top w:val="nil"/>
              <w:left w:val="nil"/>
              <w:bottom w:val="nil"/>
              <w:right w:val="nil"/>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sz w:val="16"/>
                <w:szCs w:val="16"/>
                <w:lang w:eastAsia="bg-BG"/>
              </w:rPr>
            </w:pPr>
          </w:p>
        </w:tc>
        <w:tc>
          <w:tcPr>
            <w:tcW w:w="409" w:type="pct"/>
            <w:tcBorders>
              <w:top w:val="nil"/>
              <w:left w:val="nil"/>
              <w:bottom w:val="nil"/>
              <w:right w:val="nil"/>
            </w:tcBorders>
            <w:shd w:val="clear" w:color="auto" w:fill="auto"/>
            <w:noWrap/>
            <w:hideMark/>
          </w:tcPr>
          <w:p w:rsidR="005B124B" w:rsidRPr="005B124B" w:rsidRDefault="005B124B" w:rsidP="005B124B">
            <w:pPr>
              <w:spacing w:after="0" w:line="240" w:lineRule="auto"/>
              <w:rPr>
                <w:rFonts w:ascii="Times New Roman" w:eastAsia="Times New Roman" w:hAnsi="Times New Roman" w:cs="Times New Roman"/>
                <w:sz w:val="16"/>
                <w:szCs w:val="16"/>
                <w:lang w:eastAsia="bg-BG"/>
              </w:rPr>
            </w:pPr>
          </w:p>
        </w:tc>
      </w:tr>
      <w:tr w:rsidR="005B124B" w:rsidRPr="005B124B" w:rsidTr="005B124B">
        <w:trPr>
          <w:trHeight w:val="300"/>
        </w:trPr>
        <w:tc>
          <w:tcPr>
            <w:tcW w:w="1927" w:type="pct"/>
            <w:tcBorders>
              <w:top w:val="single" w:sz="8" w:space="0" w:color="000000"/>
              <w:left w:val="single" w:sz="8" w:space="0" w:color="000000"/>
              <w:bottom w:val="single" w:sz="8" w:space="0" w:color="000000"/>
              <w:right w:val="single" w:sz="8" w:space="0" w:color="000000"/>
            </w:tcBorders>
            <w:shd w:val="clear" w:color="000000" w:fill="92D050"/>
            <w:hideMark/>
          </w:tcPr>
          <w:p w:rsidR="005B124B" w:rsidRPr="005B124B" w:rsidRDefault="005B124B" w:rsidP="005B124B">
            <w:pPr>
              <w:spacing w:after="0" w:line="240" w:lineRule="auto"/>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Общa консумация от ен. носители:</w:t>
            </w:r>
          </w:p>
        </w:tc>
        <w:tc>
          <w:tcPr>
            <w:tcW w:w="645" w:type="pct"/>
            <w:tcBorders>
              <w:top w:val="single" w:sz="8" w:space="0" w:color="000000"/>
              <w:left w:val="nil"/>
              <w:bottom w:val="single" w:sz="8" w:space="0" w:color="000000"/>
              <w:right w:val="single" w:sz="8" w:space="0" w:color="000000"/>
            </w:tcBorders>
            <w:shd w:val="clear" w:color="000000" w:fill="92D050"/>
            <w:noWrap/>
            <w:hideMark/>
          </w:tcPr>
          <w:p w:rsidR="005B124B" w:rsidRPr="005B124B" w:rsidRDefault="005B124B" w:rsidP="005B124B">
            <w:pPr>
              <w:spacing w:after="0" w:line="240" w:lineRule="auto"/>
              <w:jc w:val="center"/>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MWh</w:t>
            </w:r>
          </w:p>
        </w:tc>
        <w:tc>
          <w:tcPr>
            <w:tcW w:w="423" w:type="pct"/>
            <w:tcBorders>
              <w:top w:val="single" w:sz="8" w:space="0" w:color="000000"/>
              <w:left w:val="nil"/>
              <w:bottom w:val="single" w:sz="8" w:space="0" w:color="000000"/>
              <w:right w:val="single" w:sz="8" w:space="0" w:color="000000"/>
            </w:tcBorders>
            <w:shd w:val="clear" w:color="000000" w:fill="92D050"/>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26567.600</w:t>
            </w:r>
          </w:p>
        </w:tc>
        <w:tc>
          <w:tcPr>
            <w:tcW w:w="423" w:type="pct"/>
            <w:tcBorders>
              <w:top w:val="single" w:sz="8" w:space="0" w:color="000000"/>
              <w:left w:val="nil"/>
              <w:bottom w:val="single" w:sz="8" w:space="0" w:color="000000"/>
              <w:right w:val="single" w:sz="8" w:space="0" w:color="000000"/>
            </w:tcBorders>
            <w:shd w:val="clear" w:color="000000" w:fill="92D050"/>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21426.025</w:t>
            </w:r>
          </w:p>
        </w:tc>
        <w:tc>
          <w:tcPr>
            <w:tcW w:w="423" w:type="pct"/>
            <w:tcBorders>
              <w:top w:val="single" w:sz="8" w:space="0" w:color="000000"/>
              <w:left w:val="nil"/>
              <w:bottom w:val="single" w:sz="8" w:space="0" w:color="000000"/>
              <w:right w:val="single" w:sz="8" w:space="0" w:color="000000"/>
            </w:tcBorders>
            <w:shd w:val="clear" w:color="000000" w:fill="92D050"/>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21104.634</w:t>
            </w:r>
          </w:p>
        </w:tc>
        <w:tc>
          <w:tcPr>
            <w:tcW w:w="423" w:type="pct"/>
            <w:tcBorders>
              <w:top w:val="single" w:sz="8" w:space="0" w:color="000000"/>
              <w:left w:val="nil"/>
              <w:bottom w:val="single" w:sz="8" w:space="0" w:color="000000"/>
              <w:right w:val="single" w:sz="8" w:space="0" w:color="000000"/>
            </w:tcBorders>
            <w:shd w:val="clear" w:color="000000" w:fill="92D050"/>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20788.065</w:t>
            </w:r>
          </w:p>
        </w:tc>
        <w:tc>
          <w:tcPr>
            <w:tcW w:w="327" w:type="pct"/>
            <w:tcBorders>
              <w:top w:val="single" w:sz="8" w:space="0" w:color="000000"/>
              <w:left w:val="nil"/>
              <w:bottom w:val="single" w:sz="8" w:space="0" w:color="000000"/>
              <w:right w:val="single" w:sz="8" w:space="0" w:color="000000"/>
            </w:tcBorders>
            <w:shd w:val="clear" w:color="000000" w:fill="92D050"/>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-21.75</w:t>
            </w:r>
          </w:p>
        </w:tc>
        <w:tc>
          <w:tcPr>
            <w:tcW w:w="409" w:type="pct"/>
            <w:tcBorders>
              <w:top w:val="single" w:sz="8" w:space="0" w:color="000000"/>
              <w:left w:val="nil"/>
              <w:bottom w:val="single" w:sz="8" w:space="0" w:color="000000"/>
              <w:right w:val="single" w:sz="8" w:space="0" w:color="000000"/>
            </w:tcBorders>
            <w:shd w:val="clear" w:color="000000" w:fill="92D050"/>
            <w:noWrap/>
            <w:hideMark/>
          </w:tcPr>
          <w:p w:rsidR="005B124B" w:rsidRPr="005B124B" w:rsidRDefault="005B124B" w:rsidP="005B124B">
            <w:pPr>
              <w:spacing w:after="0" w:line="240" w:lineRule="auto"/>
              <w:jc w:val="right"/>
              <w:rPr>
                <w:rFonts w:ascii="Times New Roman" w:eastAsia="Times New Roman" w:hAnsi="Times New Roman" w:cs="Times New Roman"/>
                <w:b/>
                <w:bCs/>
                <w:color w:val="000000"/>
                <w:sz w:val="16"/>
                <w:szCs w:val="16"/>
                <w:lang w:eastAsia="bg-BG"/>
              </w:rPr>
            </w:pPr>
            <w:r w:rsidRPr="005B124B">
              <w:rPr>
                <w:rFonts w:ascii="Times New Roman" w:eastAsia="Times New Roman" w:hAnsi="Times New Roman" w:cs="Times New Roman"/>
                <w:b/>
                <w:bCs/>
                <w:color w:val="000000"/>
                <w:sz w:val="16"/>
                <w:szCs w:val="16"/>
                <w:lang w:eastAsia="bg-BG"/>
              </w:rPr>
              <w:t>-5779.54</w:t>
            </w:r>
          </w:p>
        </w:tc>
      </w:tr>
    </w:tbl>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p>
    <w:p w:rsidR="005B124B" w:rsidRPr="005B124B" w:rsidRDefault="005B124B" w:rsidP="005B124B">
      <w:pPr>
        <w:spacing w:after="0" w:line="276" w:lineRule="auto"/>
        <w:ind w:firstLine="709"/>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Прогнозата е за линейно намаление на потреблението с 1.5% годишно, като за базова година на енергопотреблението е приета 2021</w:t>
      </w:r>
      <w:r w:rsidR="00D2567A">
        <w:rPr>
          <w:rFonts w:ascii="Times New Roman" w:eastAsia="Times New Roman" w:hAnsi="Times New Roman" w:cs="Times New Roman"/>
          <w:sz w:val="24"/>
          <w:szCs w:val="24"/>
          <w:lang w:eastAsia="bg-BG"/>
        </w:rPr>
        <w:t xml:space="preserve"> </w:t>
      </w:r>
      <w:r w:rsidRPr="005B124B">
        <w:rPr>
          <w:rFonts w:ascii="Times New Roman" w:eastAsia="Times New Roman" w:hAnsi="Times New Roman" w:cs="Times New Roman"/>
          <w:sz w:val="24"/>
          <w:szCs w:val="24"/>
          <w:lang w:eastAsia="bg-BG"/>
        </w:rPr>
        <w:t>г.</w:t>
      </w:r>
    </w:p>
    <w:p w:rsidR="005B124B" w:rsidRPr="005B124B" w:rsidRDefault="005B124B" w:rsidP="005B124B">
      <w:pPr>
        <w:keepNext/>
        <w:spacing w:after="0" w:line="240" w:lineRule="auto"/>
        <w:jc w:val="center"/>
        <w:rPr>
          <w:rFonts w:ascii="Times New Roman" w:eastAsia="Calibri" w:hAnsi="Times New Roman" w:cs="Times New Roman"/>
          <w:i/>
          <w:iCs/>
          <w:sz w:val="24"/>
          <w:szCs w:val="24"/>
          <w:lang w:val="en-US"/>
        </w:rPr>
      </w:pPr>
      <w:bookmarkStart w:id="96" w:name="_Toc351388718"/>
    </w:p>
    <w:p w:rsidR="005B124B" w:rsidRPr="005B124B" w:rsidRDefault="005B124B" w:rsidP="005B124B">
      <w:pPr>
        <w:keepNext/>
        <w:spacing w:after="0" w:line="240" w:lineRule="auto"/>
        <w:jc w:val="center"/>
        <w:rPr>
          <w:rFonts w:ascii="Times New Roman" w:eastAsia="Calibri" w:hAnsi="Times New Roman" w:cs="Times New Roman"/>
          <w:i/>
          <w:iCs/>
          <w:color w:val="000000"/>
          <w:sz w:val="24"/>
          <w:szCs w:val="24"/>
          <w:lang w:val="en-US"/>
        </w:rPr>
      </w:pPr>
      <w:bookmarkStart w:id="97" w:name="_Toc126314347"/>
      <w:r w:rsidRPr="005B124B">
        <w:rPr>
          <w:rFonts w:ascii="Times New Roman" w:eastAsia="Calibri" w:hAnsi="Times New Roman" w:cs="Times New Roman"/>
          <w:i/>
          <w:iCs/>
          <w:sz w:val="24"/>
          <w:szCs w:val="24"/>
          <w:lang w:val="en-US"/>
        </w:rPr>
        <w:t xml:space="preserve">Таблица </w:t>
      </w:r>
      <w:r w:rsidRPr="005B124B">
        <w:rPr>
          <w:rFonts w:ascii="Times New Roman" w:eastAsia="Calibri" w:hAnsi="Times New Roman" w:cs="Times New Roman"/>
          <w:i/>
          <w:iCs/>
          <w:color w:val="000000"/>
          <w:sz w:val="24"/>
          <w:szCs w:val="24"/>
          <w:lang w:val="en-US"/>
        </w:rPr>
        <w:t xml:space="preserve"> Баланс на ополозтворените ресурси  от ВЕИ към 2025г.</w:t>
      </w:r>
      <w:bookmarkEnd w:id="97"/>
      <w:r w:rsidRPr="005B124B">
        <w:rPr>
          <w:rFonts w:ascii="Times New Roman" w:eastAsia="Calibri" w:hAnsi="Times New Roman" w:cs="Times New Roman"/>
          <w:i/>
          <w:iCs/>
          <w:color w:val="000000"/>
          <w:sz w:val="24"/>
          <w:szCs w:val="24"/>
          <w:lang w:val="en-US"/>
        </w:rPr>
        <w:t xml:space="preserve"> </w:t>
      </w:r>
    </w:p>
    <w:tbl>
      <w:tblPr>
        <w:tblW w:w="5000" w:type="pct"/>
        <w:tblCellMar>
          <w:left w:w="70" w:type="dxa"/>
          <w:right w:w="70" w:type="dxa"/>
        </w:tblCellMar>
        <w:tblLook w:val="04A0" w:firstRow="1" w:lastRow="0" w:firstColumn="1" w:lastColumn="0" w:noHBand="0" w:noVBand="1"/>
      </w:tblPr>
      <w:tblGrid>
        <w:gridCol w:w="6230"/>
        <w:gridCol w:w="904"/>
        <w:gridCol w:w="1083"/>
        <w:gridCol w:w="993"/>
      </w:tblGrid>
      <w:tr w:rsidR="005B124B" w:rsidRPr="005B124B" w:rsidTr="005B124B">
        <w:trPr>
          <w:trHeight w:val="1224"/>
        </w:trPr>
        <w:tc>
          <w:tcPr>
            <w:tcW w:w="33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Баланс на ополозтворените ресурси  от ВЕИ към 2025г. ПЕ</w:t>
            </w:r>
          </w:p>
        </w:tc>
        <w:tc>
          <w:tcPr>
            <w:tcW w:w="491" w:type="pct"/>
            <w:tcBorders>
              <w:top w:val="single" w:sz="4" w:space="0" w:color="auto"/>
              <w:left w:val="nil"/>
              <w:bottom w:val="single" w:sz="4" w:space="0" w:color="auto"/>
              <w:right w:val="single" w:sz="4" w:space="0" w:color="auto"/>
            </w:tcBorders>
            <w:shd w:val="clear" w:color="auto" w:fill="auto"/>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мярка</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2009</w:t>
            </w:r>
          </w:p>
        </w:tc>
        <w:tc>
          <w:tcPr>
            <w:tcW w:w="539" w:type="pct"/>
            <w:tcBorders>
              <w:top w:val="single" w:sz="4" w:space="0" w:color="auto"/>
              <w:left w:val="nil"/>
              <w:bottom w:val="single" w:sz="4" w:space="0" w:color="auto"/>
              <w:right w:val="single" w:sz="4" w:space="0" w:color="auto"/>
            </w:tcBorders>
            <w:shd w:val="clear" w:color="auto" w:fill="auto"/>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2025</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Общински сгради и социални дейности</w:t>
            </w:r>
          </w:p>
        </w:tc>
        <w:tc>
          <w:tcPr>
            <w:tcW w:w="491" w:type="pct"/>
            <w:tcBorders>
              <w:top w:val="nil"/>
              <w:left w:val="nil"/>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88"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39"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Вид на възобновяемата енергия</w:t>
            </w:r>
          </w:p>
        </w:tc>
        <w:tc>
          <w:tcPr>
            <w:tcW w:w="491" w:type="pct"/>
            <w:tcBorders>
              <w:top w:val="nil"/>
              <w:left w:val="nil"/>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88"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39"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БГВ на  сгради</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PV/ фотоволтаици/</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0.150</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Биомаса/дърва за огрев/</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0.057</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0.134</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Битов сектор</w:t>
            </w:r>
          </w:p>
        </w:tc>
        <w:tc>
          <w:tcPr>
            <w:tcW w:w="491" w:type="pct"/>
            <w:tcBorders>
              <w:top w:val="nil"/>
              <w:left w:val="nil"/>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88"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39"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Вид на възобновяемата енергия</w:t>
            </w:r>
          </w:p>
        </w:tc>
        <w:tc>
          <w:tcPr>
            <w:tcW w:w="491" w:type="pct"/>
            <w:tcBorders>
              <w:top w:val="nil"/>
              <w:left w:val="nil"/>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88"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39"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БГВ на жилищни сгради</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0.540</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PV/ фотоволтаици/</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0.375</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Биомаса</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6.061</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4.762</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lastRenderedPageBreak/>
              <w:t>Промишленост</w:t>
            </w:r>
          </w:p>
        </w:tc>
        <w:tc>
          <w:tcPr>
            <w:tcW w:w="491" w:type="pct"/>
            <w:tcBorders>
              <w:top w:val="nil"/>
              <w:left w:val="nil"/>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88"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39"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Вид на възобновяемата енергия</w:t>
            </w:r>
          </w:p>
        </w:tc>
        <w:tc>
          <w:tcPr>
            <w:tcW w:w="491" w:type="pct"/>
            <w:tcBorders>
              <w:top w:val="nil"/>
              <w:left w:val="nil"/>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88"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39"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БГВ на  сгради</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PV/ фотоволтаици/</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0.525</w:t>
            </w:r>
          </w:p>
        </w:tc>
      </w:tr>
      <w:tr w:rsidR="005B124B" w:rsidRPr="005B124B" w:rsidTr="005B124B">
        <w:trPr>
          <w:trHeight w:val="552"/>
        </w:trPr>
        <w:tc>
          <w:tcPr>
            <w:tcW w:w="3382" w:type="pct"/>
            <w:tcBorders>
              <w:top w:val="nil"/>
              <w:left w:val="single" w:sz="4" w:space="0" w:color="auto"/>
              <w:bottom w:val="single" w:sz="4" w:space="0" w:color="auto"/>
              <w:right w:val="single" w:sz="4" w:space="0" w:color="auto"/>
            </w:tcBorders>
            <w:shd w:val="clear" w:color="auto" w:fill="auto"/>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Произведена от Биомаса /оползотворяване на слама и слънчогледови стебла за производство на брикети/</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Транспорт</w:t>
            </w:r>
          </w:p>
        </w:tc>
        <w:tc>
          <w:tcPr>
            <w:tcW w:w="491" w:type="pct"/>
            <w:tcBorders>
              <w:top w:val="nil"/>
              <w:left w:val="nil"/>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88"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39"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Вид на възобновяемата енергия</w:t>
            </w:r>
          </w:p>
        </w:tc>
        <w:tc>
          <w:tcPr>
            <w:tcW w:w="491" w:type="pct"/>
            <w:tcBorders>
              <w:top w:val="nil"/>
              <w:left w:val="nil"/>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88"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39"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PV/ фотоволтаици/</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Биодизел</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0.459</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Оползотворена от Биоетанол</w:t>
            </w:r>
          </w:p>
        </w:tc>
        <w:tc>
          <w:tcPr>
            <w:tcW w:w="491" w:type="pct"/>
            <w:tcBorders>
              <w:top w:val="nil"/>
              <w:left w:val="nil"/>
              <w:bottom w:val="single" w:sz="4" w:space="0" w:color="auto"/>
              <w:right w:val="single" w:sz="4" w:space="0" w:color="auto"/>
            </w:tcBorders>
            <w:shd w:val="clear" w:color="auto" w:fill="auto"/>
            <w:noWrap/>
            <w:vAlign w:val="bottom"/>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GWh</w:t>
            </w:r>
          </w:p>
        </w:tc>
        <w:tc>
          <w:tcPr>
            <w:tcW w:w="588"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c>
          <w:tcPr>
            <w:tcW w:w="539" w:type="pct"/>
            <w:tcBorders>
              <w:top w:val="nil"/>
              <w:left w:val="nil"/>
              <w:bottom w:val="single" w:sz="4" w:space="0" w:color="auto"/>
              <w:right w:val="single" w:sz="4" w:space="0" w:color="auto"/>
            </w:tcBorders>
            <w:shd w:val="clear" w:color="auto" w:fill="auto"/>
            <w:noWrap/>
            <w:vAlign w:val="center"/>
            <w:hideMark/>
          </w:tcPr>
          <w:p w:rsidR="005B124B" w:rsidRPr="005B124B" w:rsidRDefault="005B124B" w:rsidP="005B124B">
            <w:pPr>
              <w:spacing w:after="0" w:line="240" w:lineRule="auto"/>
              <w:jc w:val="center"/>
              <w:rPr>
                <w:rFonts w:ascii="Times New Roman" w:eastAsia="Times New Roman" w:hAnsi="Times New Roman" w:cs="Times New Roman"/>
                <w:color w:val="000000"/>
                <w:lang w:eastAsia="bg-BG"/>
              </w:rPr>
            </w:pPr>
            <w:r w:rsidRPr="005B124B">
              <w:rPr>
                <w:rFonts w:ascii="Times New Roman" w:eastAsia="Times New Roman" w:hAnsi="Times New Roman" w:cs="Times New Roman"/>
                <w:color w:val="000000"/>
                <w:lang w:eastAsia="bg-BG"/>
              </w:rPr>
              <w:t>0.000</w:t>
            </w:r>
          </w:p>
        </w:tc>
      </w:tr>
      <w:tr w:rsidR="005B124B" w:rsidRPr="005B124B" w:rsidTr="005B124B">
        <w:trPr>
          <w:trHeight w:val="276"/>
        </w:trPr>
        <w:tc>
          <w:tcPr>
            <w:tcW w:w="3382" w:type="pct"/>
            <w:tcBorders>
              <w:top w:val="nil"/>
              <w:left w:val="single" w:sz="4" w:space="0" w:color="auto"/>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Общо за всични сектори</w:t>
            </w:r>
          </w:p>
        </w:tc>
        <w:tc>
          <w:tcPr>
            <w:tcW w:w="491" w:type="pct"/>
            <w:tcBorders>
              <w:top w:val="nil"/>
              <w:left w:val="nil"/>
              <w:bottom w:val="single" w:sz="4" w:space="0" w:color="auto"/>
              <w:right w:val="single" w:sz="4" w:space="0" w:color="auto"/>
            </w:tcBorders>
            <w:shd w:val="clear" w:color="000000" w:fill="B8CCE4"/>
            <w:vAlign w:val="bottom"/>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 </w:t>
            </w:r>
          </w:p>
        </w:tc>
        <w:tc>
          <w:tcPr>
            <w:tcW w:w="588"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6.118</w:t>
            </w:r>
          </w:p>
        </w:tc>
        <w:tc>
          <w:tcPr>
            <w:tcW w:w="539" w:type="pct"/>
            <w:tcBorders>
              <w:top w:val="nil"/>
              <w:left w:val="nil"/>
              <w:bottom w:val="single" w:sz="4" w:space="0" w:color="auto"/>
              <w:right w:val="single" w:sz="4" w:space="0" w:color="auto"/>
            </w:tcBorders>
            <w:shd w:val="clear" w:color="000000" w:fill="B8CCE4"/>
            <w:vAlign w:val="center"/>
            <w:hideMark/>
          </w:tcPr>
          <w:p w:rsidR="005B124B" w:rsidRPr="005B124B" w:rsidRDefault="005B124B" w:rsidP="005B124B">
            <w:pPr>
              <w:spacing w:after="0" w:line="240" w:lineRule="auto"/>
              <w:jc w:val="center"/>
              <w:rPr>
                <w:rFonts w:ascii="Times New Roman" w:eastAsia="Times New Roman" w:hAnsi="Times New Roman" w:cs="Times New Roman"/>
                <w:b/>
                <w:bCs/>
                <w:color w:val="000000"/>
                <w:lang w:eastAsia="bg-BG"/>
              </w:rPr>
            </w:pPr>
            <w:r w:rsidRPr="005B124B">
              <w:rPr>
                <w:rFonts w:ascii="Times New Roman" w:eastAsia="Times New Roman" w:hAnsi="Times New Roman" w:cs="Times New Roman"/>
                <w:b/>
                <w:bCs/>
                <w:color w:val="000000"/>
                <w:lang w:eastAsia="bg-BG"/>
              </w:rPr>
              <w:t>6.945</w:t>
            </w:r>
          </w:p>
        </w:tc>
      </w:tr>
    </w:tbl>
    <w:p w:rsidR="005B124B" w:rsidRPr="005B124B" w:rsidRDefault="005B124B" w:rsidP="005B124B">
      <w:pPr>
        <w:keepNext/>
        <w:spacing w:after="0" w:line="240" w:lineRule="auto"/>
        <w:jc w:val="center"/>
        <w:rPr>
          <w:rFonts w:ascii="Times New Roman" w:eastAsia="Calibri" w:hAnsi="Times New Roman" w:cs="Times New Roman"/>
          <w:i/>
          <w:iCs/>
          <w:sz w:val="24"/>
          <w:szCs w:val="24"/>
          <w:lang w:val="en-US"/>
        </w:rPr>
      </w:pPr>
      <w:r w:rsidRPr="005B124B">
        <w:rPr>
          <w:rFonts w:ascii="Times New Roman" w:eastAsia="Calibri" w:hAnsi="Times New Roman" w:cs="Times New Roman"/>
          <w:i/>
          <w:iCs/>
          <w:color w:val="000000"/>
          <w:sz w:val="24"/>
          <w:szCs w:val="24"/>
          <w:lang w:val="en-US"/>
        </w:rPr>
        <w:t xml:space="preserve"> </w:t>
      </w:r>
    </w:p>
    <w:bookmarkEnd w:id="96"/>
    <w:p w:rsidR="005B124B" w:rsidRPr="005B124B" w:rsidRDefault="005B124B" w:rsidP="005B124B">
      <w:pPr>
        <w:suppressAutoHyphens/>
        <w:spacing w:after="0" w:line="240" w:lineRule="auto"/>
        <w:ind w:left="720"/>
        <w:jc w:val="both"/>
        <w:rPr>
          <w:rFonts w:ascii="Times New Roman" w:eastAsia="Calibri" w:hAnsi="Times New Roman" w:cs="Times New Roman"/>
          <w:sz w:val="24"/>
          <w:szCs w:val="24"/>
          <w:lang w:val="en-US"/>
        </w:rPr>
      </w:pPr>
    </w:p>
    <w:p w:rsidR="005B124B" w:rsidRPr="009D36FC" w:rsidRDefault="009D36FC" w:rsidP="002D2F6B">
      <w:pPr>
        <w:pStyle w:val="a8"/>
        <w:keepNext/>
        <w:keepLines/>
        <w:numPr>
          <w:ilvl w:val="0"/>
          <w:numId w:val="44"/>
        </w:numPr>
        <w:spacing w:before="40" w:after="0" w:line="240" w:lineRule="auto"/>
        <w:outlineLvl w:val="2"/>
        <w:rPr>
          <w:rFonts w:ascii="Times New Roman" w:eastAsia="Times New Roman" w:hAnsi="Times New Roman" w:cs="Times New Roman"/>
          <w:b/>
          <w:sz w:val="24"/>
          <w:szCs w:val="24"/>
        </w:rPr>
      </w:pPr>
      <w:bookmarkStart w:id="98" w:name="_Toc126265711"/>
      <w:r>
        <w:rPr>
          <w:rFonts w:ascii="Times New Roman" w:eastAsia="Times New Roman" w:hAnsi="Times New Roman" w:cs="Times New Roman"/>
          <w:b/>
          <w:sz w:val="24"/>
          <w:szCs w:val="24"/>
        </w:rPr>
        <w:t xml:space="preserve"> </w:t>
      </w:r>
      <w:r w:rsidR="005B124B" w:rsidRPr="009D36FC">
        <w:rPr>
          <w:rFonts w:ascii="Times New Roman" w:eastAsia="Times New Roman" w:hAnsi="Times New Roman" w:cs="Times New Roman"/>
          <w:b/>
          <w:sz w:val="24"/>
          <w:szCs w:val="24"/>
        </w:rPr>
        <w:t>Ползи</w:t>
      </w:r>
      <w:bookmarkEnd w:id="98"/>
    </w:p>
    <w:p w:rsidR="005B124B" w:rsidRPr="005B124B" w:rsidRDefault="005B124B" w:rsidP="005B124B">
      <w:pPr>
        <w:spacing w:after="0" w:line="240" w:lineRule="auto"/>
        <w:ind w:left="720"/>
        <w:contextualSpacing/>
        <w:rPr>
          <w:rFonts w:ascii="Times New Roman" w:eastAsia="Calibri" w:hAnsi="Times New Roman" w:cs="Times New Roman"/>
          <w:sz w:val="24"/>
          <w:szCs w:val="24"/>
          <w:highlight w:val="yellow"/>
          <w:lang w:val="en-US"/>
        </w:rPr>
      </w:pPr>
    </w:p>
    <w:p w:rsidR="005B124B" w:rsidRPr="005B124B" w:rsidRDefault="005B124B" w:rsidP="005B124B">
      <w:pPr>
        <w:spacing w:after="0" w:line="240" w:lineRule="auto"/>
        <w:ind w:firstLine="720"/>
        <w:rPr>
          <w:rFonts w:ascii="Times New Roman" w:eastAsia="Times New Roman" w:hAnsi="Times New Roman" w:cs="Times New Roman"/>
          <w:b/>
          <w:i/>
          <w:sz w:val="24"/>
          <w:szCs w:val="24"/>
          <w:lang w:eastAsia="bg-BG"/>
        </w:rPr>
      </w:pPr>
      <w:r w:rsidRPr="005B124B">
        <w:rPr>
          <w:rFonts w:ascii="Times New Roman" w:eastAsia="Times New Roman" w:hAnsi="Times New Roman" w:cs="Times New Roman"/>
          <w:b/>
          <w:i/>
          <w:sz w:val="24"/>
          <w:szCs w:val="24"/>
          <w:lang w:eastAsia="bg-BG"/>
        </w:rPr>
        <w:t>Финансови ползи:</w:t>
      </w:r>
    </w:p>
    <w:p w:rsidR="005B124B" w:rsidRPr="005B124B" w:rsidRDefault="005B124B" w:rsidP="00796F73">
      <w:pPr>
        <w:numPr>
          <w:ilvl w:val="2"/>
          <w:numId w:val="21"/>
        </w:numPr>
        <w:tabs>
          <w:tab w:val="left" w:pos="1134"/>
        </w:tabs>
        <w:suppressAutoHyphens/>
        <w:spacing w:after="0" w:line="240" w:lineRule="auto"/>
        <w:ind w:firstLine="720"/>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Значителни финансови ползи за промишлеността и гражданите от намаляване на разходите за енергопотребление.</w:t>
      </w:r>
    </w:p>
    <w:p w:rsidR="005B124B" w:rsidRPr="005B124B" w:rsidRDefault="005B124B" w:rsidP="00796F73">
      <w:pPr>
        <w:numPr>
          <w:ilvl w:val="2"/>
          <w:numId w:val="21"/>
        </w:numPr>
        <w:tabs>
          <w:tab w:val="left" w:pos="1134"/>
        </w:tabs>
        <w:suppressAutoHyphens/>
        <w:spacing w:after="0" w:line="240" w:lineRule="auto"/>
        <w:ind w:firstLine="720"/>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 xml:space="preserve">Повишаване на енергийната независимост, в частност намаляване на чувствителността на гражданите, обществото и стопанския сектор към макроикономическата ситуация, свързана със себестойност на енергоносителите в средносрочен и дългосрочен аспект. </w:t>
      </w:r>
    </w:p>
    <w:p w:rsidR="005B124B" w:rsidRDefault="005B124B" w:rsidP="00796F73">
      <w:pPr>
        <w:numPr>
          <w:ilvl w:val="2"/>
          <w:numId w:val="21"/>
        </w:numPr>
        <w:tabs>
          <w:tab w:val="left" w:pos="1134"/>
        </w:tabs>
        <w:suppressAutoHyphens/>
        <w:spacing w:after="0" w:line="240" w:lineRule="auto"/>
        <w:ind w:firstLine="720"/>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Подобряване икономическата стабилност на домакинствата и бизнес средата, тъй като енергопотреблението е основен и определящ фактор на качеството на живот, себестойност на производствените дейности и др.</w:t>
      </w:r>
    </w:p>
    <w:p w:rsidR="00F50EE2" w:rsidRDefault="00F50EE2" w:rsidP="00F50EE2">
      <w:pPr>
        <w:tabs>
          <w:tab w:val="left" w:pos="1134"/>
        </w:tabs>
        <w:suppressAutoHyphens/>
        <w:spacing w:after="0" w:line="240" w:lineRule="auto"/>
        <w:ind w:left="720"/>
        <w:jc w:val="both"/>
        <w:rPr>
          <w:rFonts w:ascii="Times New Roman" w:eastAsia="Calibri" w:hAnsi="Times New Roman" w:cs="Times New Roman"/>
          <w:sz w:val="24"/>
          <w:szCs w:val="24"/>
          <w:lang w:val="en-US"/>
        </w:rPr>
      </w:pPr>
    </w:p>
    <w:p w:rsidR="00F50EE2" w:rsidRPr="005B124B" w:rsidRDefault="00F50EE2" w:rsidP="00F50EE2">
      <w:pPr>
        <w:tabs>
          <w:tab w:val="left" w:pos="1134"/>
        </w:tabs>
        <w:suppressAutoHyphens/>
        <w:spacing w:after="0" w:line="240" w:lineRule="auto"/>
        <w:ind w:left="720"/>
        <w:jc w:val="both"/>
        <w:rPr>
          <w:rFonts w:ascii="Times New Roman" w:eastAsia="Calibri" w:hAnsi="Times New Roman" w:cs="Times New Roman"/>
          <w:sz w:val="24"/>
          <w:szCs w:val="24"/>
          <w:lang w:val="en-US"/>
        </w:rPr>
      </w:pPr>
    </w:p>
    <w:p w:rsidR="005B124B" w:rsidRPr="005B124B" w:rsidRDefault="005B124B" w:rsidP="005B124B">
      <w:pPr>
        <w:spacing w:after="0" w:line="240" w:lineRule="auto"/>
        <w:ind w:left="720" w:firstLine="720"/>
        <w:contextualSpacing/>
        <w:rPr>
          <w:rFonts w:ascii="Times New Roman" w:eastAsia="Calibri" w:hAnsi="Times New Roman" w:cs="Times New Roman"/>
          <w:sz w:val="24"/>
          <w:szCs w:val="24"/>
          <w:lang w:val="en-US"/>
        </w:rPr>
      </w:pPr>
    </w:p>
    <w:p w:rsidR="005B124B" w:rsidRPr="005B124B" w:rsidRDefault="005B124B" w:rsidP="005B124B">
      <w:pPr>
        <w:spacing w:after="0" w:line="240" w:lineRule="auto"/>
        <w:ind w:firstLine="709"/>
        <w:rPr>
          <w:rFonts w:ascii="Times New Roman" w:eastAsia="Times New Roman" w:hAnsi="Times New Roman" w:cs="Times New Roman"/>
          <w:b/>
          <w:i/>
          <w:sz w:val="24"/>
          <w:szCs w:val="24"/>
          <w:lang w:eastAsia="bg-BG"/>
        </w:rPr>
      </w:pPr>
      <w:r w:rsidRPr="005B124B">
        <w:rPr>
          <w:rFonts w:ascii="Times New Roman" w:eastAsia="Times New Roman" w:hAnsi="Times New Roman" w:cs="Times New Roman"/>
          <w:b/>
          <w:i/>
          <w:sz w:val="24"/>
          <w:szCs w:val="24"/>
          <w:lang w:eastAsia="bg-BG"/>
        </w:rPr>
        <w:t>Социални ползи:</w:t>
      </w:r>
    </w:p>
    <w:p w:rsidR="005B124B" w:rsidRPr="005B124B" w:rsidRDefault="005B124B" w:rsidP="00796F73">
      <w:pPr>
        <w:numPr>
          <w:ilvl w:val="3"/>
          <w:numId w:val="21"/>
        </w:numPr>
        <w:tabs>
          <w:tab w:val="left" w:pos="1134"/>
        </w:tabs>
        <w:suppressAutoHyphens/>
        <w:spacing w:after="0" w:line="240" w:lineRule="auto"/>
        <w:ind w:firstLine="709"/>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Значително повишаване на енергийната култура на гражданите, обществените и стопанските субекти.</w:t>
      </w:r>
    </w:p>
    <w:p w:rsidR="005B124B" w:rsidRPr="005B124B" w:rsidRDefault="005B124B" w:rsidP="00796F73">
      <w:pPr>
        <w:numPr>
          <w:ilvl w:val="3"/>
          <w:numId w:val="21"/>
        </w:numPr>
        <w:tabs>
          <w:tab w:val="left" w:pos="1134"/>
        </w:tabs>
        <w:suppressAutoHyphens/>
        <w:spacing w:after="0" w:line="240" w:lineRule="auto"/>
        <w:ind w:firstLine="709"/>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Възприятие на мироглед, начин на живот и интегриране към общоевропейските ценности за енергийна култура.</w:t>
      </w:r>
    </w:p>
    <w:p w:rsidR="005B124B" w:rsidRPr="005B124B" w:rsidRDefault="005B124B" w:rsidP="00796F73">
      <w:pPr>
        <w:numPr>
          <w:ilvl w:val="3"/>
          <w:numId w:val="21"/>
        </w:numPr>
        <w:tabs>
          <w:tab w:val="left" w:pos="1134"/>
        </w:tabs>
        <w:suppressAutoHyphens/>
        <w:spacing w:after="0" w:line="240" w:lineRule="auto"/>
        <w:ind w:firstLine="709"/>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 xml:space="preserve">Повишаване на доверието към органите на местната, държавната власт, научните среди и бизнеса. Повишаване на активността на гражданите и поощряване на индивидуалното им участие в общоевропейска политика.  </w:t>
      </w:r>
    </w:p>
    <w:p w:rsidR="005B124B" w:rsidRPr="005B124B" w:rsidRDefault="005B124B" w:rsidP="005B124B">
      <w:pPr>
        <w:spacing w:after="0" w:line="240" w:lineRule="auto"/>
        <w:rPr>
          <w:rFonts w:ascii="Times New Roman" w:eastAsia="Times New Roman" w:hAnsi="Times New Roman" w:cs="Times New Roman"/>
          <w:b/>
          <w:i/>
          <w:sz w:val="24"/>
          <w:szCs w:val="24"/>
          <w:lang w:eastAsia="bg-BG"/>
        </w:rPr>
      </w:pPr>
      <w:bookmarkStart w:id="99" w:name="bookmark182"/>
      <w:bookmarkEnd w:id="99"/>
    </w:p>
    <w:p w:rsidR="005B124B" w:rsidRPr="005B124B" w:rsidRDefault="005B124B" w:rsidP="005B124B">
      <w:pPr>
        <w:spacing w:after="0" w:line="240" w:lineRule="auto"/>
        <w:ind w:firstLine="709"/>
        <w:rPr>
          <w:rFonts w:ascii="Times New Roman" w:eastAsia="Times New Roman" w:hAnsi="Times New Roman" w:cs="Times New Roman"/>
          <w:b/>
          <w:i/>
          <w:sz w:val="24"/>
          <w:szCs w:val="24"/>
          <w:lang w:eastAsia="bg-BG"/>
        </w:rPr>
      </w:pPr>
      <w:r w:rsidRPr="005B124B">
        <w:rPr>
          <w:rFonts w:ascii="Times New Roman" w:eastAsia="Times New Roman" w:hAnsi="Times New Roman" w:cs="Times New Roman"/>
          <w:b/>
          <w:i/>
          <w:sz w:val="24"/>
          <w:szCs w:val="24"/>
          <w:lang w:eastAsia="bg-BG"/>
        </w:rPr>
        <w:t>Екологични ползи:</w:t>
      </w:r>
    </w:p>
    <w:p w:rsidR="005B124B" w:rsidRPr="005B124B" w:rsidRDefault="005B124B" w:rsidP="00796F73">
      <w:pPr>
        <w:numPr>
          <w:ilvl w:val="4"/>
          <w:numId w:val="21"/>
        </w:numPr>
        <w:tabs>
          <w:tab w:val="left" w:pos="1134"/>
        </w:tabs>
        <w:suppressAutoHyphens/>
        <w:spacing w:after="0" w:line="240" w:lineRule="auto"/>
        <w:ind w:firstLine="709"/>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Осигуряване на възможност за реализиране на целите на Директива (ЕС) 2018/2001, с което се постига съществен екологичен ефект.</w:t>
      </w:r>
    </w:p>
    <w:p w:rsidR="005B124B" w:rsidRPr="005B124B" w:rsidRDefault="005B124B" w:rsidP="00796F73">
      <w:pPr>
        <w:numPr>
          <w:ilvl w:val="4"/>
          <w:numId w:val="21"/>
        </w:numPr>
        <w:tabs>
          <w:tab w:val="left" w:pos="1134"/>
        </w:tabs>
        <w:suppressAutoHyphens/>
        <w:spacing w:after="0" w:line="240" w:lineRule="auto"/>
        <w:ind w:firstLine="709"/>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Поставяне на основите на обществена, социална и бизнес среда за успешно продължение на политиките за опазване на околната среда след постигане целите на програмата.</w:t>
      </w:r>
    </w:p>
    <w:p w:rsidR="005B124B" w:rsidRPr="005B124B" w:rsidRDefault="005B124B" w:rsidP="00796F73">
      <w:pPr>
        <w:numPr>
          <w:ilvl w:val="4"/>
          <w:numId w:val="21"/>
        </w:numPr>
        <w:tabs>
          <w:tab w:val="left" w:pos="1134"/>
        </w:tabs>
        <w:suppressAutoHyphens/>
        <w:spacing w:after="0" w:line="240" w:lineRule="auto"/>
        <w:ind w:firstLine="709"/>
        <w:jc w:val="both"/>
        <w:rPr>
          <w:rFonts w:ascii="Times New Roman" w:eastAsia="Calibri" w:hAnsi="Times New Roman" w:cs="Times New Roman"/>
          <w:sz w:val="24"/>
          <w:szCs w:val="24"/>
          <w:lang w:val="en-US"/>
        </w:rPr>
      </w:pPr>
      <w:r w:rsidRPr="005B124B">
        <w:rPr>
          <w:rFonts w:ascii="Times New Roman" w:eastAsia="Calibri" w:hAnsi="Times New Roman" w:cs="Times New Roman"/>
          <w:sz w:val="24"/>
          <w:szCs w:val="24"/>
          <w:lang w:val="en-US"/>
        </w:rPr>
        <w:t>Осигуряване на възможности за ефективно опазване на националното богатство – зоните в Натура 2000 и екологичния статус на общината като цяло, които за спецификите за Община Крушари – силно развит туристически район, са пряко свързани с тенденциите за развитие на значим икономически сектор, пряко влияещ върху стандарта и начина на живот на големи групи от обществото.</w:t>
      </w:r>
    </w:p>
    <w:p w:rsidR="005B124B" w:rsidRPr="005B124B" w:rsidRDefault="005B124B" w:rsidP="005B124B">
      <w:pPr>
        <w:spacing w:after="0" w:line="240" w:lineRule="auto"/>
        <w:ind w:firstLine="357"/>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lastRenderedPageBreak/>
        <w:t xml:space="preserve">Твърдата биомаса е най-широко използвания ВИ в страната и общината, която намира приложение предимно в сектор топлинна енергия. Все още остава незначително потреблението на другите видове биомаса, в т.ч. и на отпадъци. Дървата за горене са основния вид биомаса, която се потребява. Запазва се положителната тенденция към подобряване на практиките при управление на отпадъците, като са постигнати националните цели за рециклиране на битови отпадъци, оползотворяване и рециклиране на отпадъци от опаковки и не на последно място са постигнати целите по рециклиране на масово разпространените отпадъци. </w:t>
      </w:r>
    </w:p>
    <w:p w:rsidR="005B124B" w:rsidRPr="005B124B" w:rsidRDefault="005B124B" w:rsidP="005B124B">
      <w:pPr>
        <w:spacing w:after="0" w:line="240" w:lineRule="auto"/>
        <w:ind w:firstLine="357"/>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В тази връзка използването на биомасата за енергийни цели има широк потенциал за развитие. Усилията са насочени към по-широко оползотворяване на отпадъците (твърди битови отпадъци, от селското стопанство, преработката на първична горска биомаса и др.) и остатъците от промишлените предприятия, без да оказват негативно въздействие върху здравето и качеството на живота на населението в районите, в които са разположени инсталациите за производство на енергия от биомаса. </w:t>
      </w:r>
    </w:p>
    <w:p w:rsidR="005B124B" w:rsidRPr="005B124B" w:rsidRDefault="005B124B" w:rsidP="005B124B">
      <w:pPr>
        <w:spacing w:after="0" w:line="240" w:lineRule="auto"/>
        <w:ind w:firstLine="357"/>
        <w:jc w:val="both"/>
        <w:rPr>
          <w:rFonts w:ascii="Times New Roman" w:eastAsia="Times New Roman" w:hAnsi="Times New Roman" w:cs="Times New Roman"/>
          <w:sz w:val="24"/>
          <w:szCs w:val="24"/>
          <w:lang w:eastAsia="bg-BG"/>
        </w:rPr>
      </w:pPr>
      <w:r w:rsidRPr="005B124B">
        <w:rPr>
          <w:rFonts w:ascii="Times New Roman" w:eastAsia="Times New Roman" w:hAnsi="Times New Roman" w:cs="Times New Roman"/>
          <w:sz w:val="24"/>
          <w:szCs w:val="24"/>
          <w:lang w:eastAsia="bg-BG"/>
        </w:rPr>
        <w:t xml:space="preserve">За да бъдат отчитани за целите на директивата, произведените от горскостопанска биомаса биогорива, нетранспортни течни горива от биомаса и газообразни и твърди горива от биомаса ще бъдат регламентирани изисквания за свеждане до минимум на риска от използване на биомаса, получена вследствие на неустойчиво производство.  </w:t>
      </w:r>
    </w:p>
    <w:p w:rsidR="00757EB2" w:rsidRDefault="00757EB2" w:rsidP="005B124B">
      <w:pPr>
        <w:spacing w:after="0" w:line="240" w:lineRule="auto"/>
        <w:rPr>
          <w:rFonts w:ascii="Times New Roman" w:eastAsia="Times New Roman" w:hAnsi="Times New Roman" w:cs="Times New Roman"/>
          <w:sz w:val="24"/>
          <w:szCs w:val="24"/>
          <w:lang w:eastAsia="bg-BG"/>
        </w:rPr>
      </w:pPr>
    </w:p>
    <w:p w:rsidR="00757EB2" w:rsidRDefault="00757EB2" w:rsidP="005B124B">
      <w:pPr>
        <w:spacing w:after="0" w:line="240" w:lineRule="auto"/>
        <w:rPr>
          <w:rFonts w:ascii="Times New Roman" w:eastAsia="Times New Roman" w:hAnsi="Times New Roman" w:cs="Times New Roman"/>
          <w:sz w:val="24"/>
          <w:szCs w:val="24"/>
          <w:lang w:eastAsia="bg-BG"/>
        </w:rPr>
      </w:pPr>
    </w:p>
    <w:p w:rsidR="00EB363C" w:rsidRPr="00C57515" w:rsidRDefault="00EB363C" w:rsidP="00C57515">
      <w:pPr>
        <w:pStyle w:val="a8"/>
        <w:numPr>
          <w:ilvl w:val="0"/>
          <w:numId w:val="44"/>
        </w:numPr>
        <w:spacing w:before="120" w:after="120" w:line="240" w:lineRule="auto"/>
        <w:jc w:val="both"/>
        <w:rPr>
          <w:rFonts w:ascii="Times New Roman" w:hAnsi="Times New Roman" w:cs="Times New Roman"/>
          <w:sz w:val="24"/>
          <w:szCs w:val="24"/>
        </w:rPr>
      </w:pPr>
      <w:r w:rsidRPr="00C57515">
        <w:rPr>
          <w:rFonts w:ascii="Times New Roman" w:hAnsi="Times New Roman" w:cs="Times New Roman"/>
          <w:b/>
          <w:sz w:val="24"/>
          <w:szCs w:val="24"/>
        </w:rPr>
        <w:t xml:space="preserve"> ИЗБОР НА МЕРКИ, ЗАЛОЖЕНИ В НАЦИОНАЛЕН ПЛАН ЗА ДЕЙСТВИЕ ЗА ЕНЕРГИЯТА ОТ ВЪЗОБНОВЯЕМИ ИЗТОЧНИЦИ (НПДЕВИ)</w:t>
      </w:r>
    </w:p>
    <w:p w:rsidR="00B447DF" w:rsidRPr="00EB363C" w:rsidRDefault="00EB363C" w:rsidP="00EB363C">
      <w:pPr>
        <w:spacing w:before="120" w:after="120" w:line="240" w:lineRule="auto"/>
        <w:jc w:val="both"/>
        <w:rPr>
          <w:rFonts w:ascii="Times New Roman" w:eastAsia="Times New Roman" w:hAnsi="Times New Roman" w:cs="Times New Roman"/>
          <w:color w:val="000000"/>
          <w:sz w:val="24"/>
          <w:szCs w:val="24"/>
          <w:lang w:val="en-US" w:eastAsia="bg-BG"/>
        </w:rPr>
      </w:pPr>
      <w:r>
        <w:rPr>
          <w:rFonts w:ascii="Times New Roman" w:hAnsi="Times New Roman" w:cs="Times New Roman"/>
          <w:sz w:val="24"/>
          <w:szCs w:val="24"/>
          <w:lang w:val="en-US"/>
        </w:rPr>
        <w:t xml:space="preserve"> </w:t>
      </w:r>
      <w:r w:rsidRPr="00EB363C">
        <w:rPr>
          <w:rFonts w:ascii="Times New Roman" w:hAnsi="Times New Roman" w:cs="Times New Roman"/>
          <w:sz w:val="24"/>
          <w:szCs w:val="24"/>
        </w:rPr>
        <w:t xml:space="preserve"> Връзката между увеличаване на произведената енергия от ВЕИ и опазването на околната среда е пряка, тъй като ВЕИ в значително по-малка степен спрямо конвенционалните горива влияят негативно върху компонентите на околната среда. Важен ефект от тяхното внедряване е и ограничаването на емисиите на парникови газове в атмосферния въздух, което спомага за изпълнението на задълженията на страната ни по протокола от Киото. Общината, принципал на общинската собственост, е заинтересована от въвеждане на мерки за използване на ВЕИ, с което ще се редуцират разходите за енергия и ще се подобрява екологичната среда. Техническите мероприятия, приложими в този сектор, са както изискващи сериозни финансови ресурси, така и не изискващи, или изискващи ограничено финансиране (организационни мерки).</w:t>
      </w:r>
    </w:p>
    <w:p w:rsidR="00EB363C" w:rsidRDefault="00EB363C" w:rsidP="00EB363C">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   </w:t>
      </w:r>
      <w:r w:rsidRPr="00EB363C">
        <w:rPr>
          <w:rFonts w:ascii="Times New Roman" w:hAnsi="Times New Roman" w:cs="Times New Roman"/>
          <w:sz w:val="24"/>
          <w:szCs w:val="24"/>
        </w:rPr>
        <w:t xml:space="preserve">От правилният избор на мерки, дейности и последващи проекти зависи тяхното успешно и ефективно изпълнение. При избора са взети предвид: </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Достъпност на избраните мерки и дейности; </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Ниво на точност при определяне на необходимите инвестиции; </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Проследяване на резултатите </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Контрол на вложените средства </w:t>
      </w:r>
    </w:p>
    <w:p w:rsidR="00EB363C" w:rsidRDefault="00EB363C" w:rsidP="00EB363C">
      <w:pPr>
        <w:spacing w:after="0" w:line="240" w:lineRule="auto"/>
        <w:jc w:val="both"/>
        <w:rPr>
          <w:rFonts w:ascii="Times New Roman" w:hAnsi="Times New Roman" w:cs="Times New Roman"/>
          <w:sz w:val="24"/>
          <w:szCs w:val="24"/>
        </w:rPr>
      </w:pPr>
    </w:p>
    <w:p w:rsidR="00EB363C" w:rsidRDefault="00EB363C" w:rsidP="00EB363C">
      <w:pPr>
        <w:spacing w:after="0" w:line="240" w:lineRule="auto"/>
        <w:jc w:val="both"/>
        <w:rPr>
          <w:rFonts w:ascii="Times New Roman" w:hAnsi="Times New Roman" w:cs="Times New Roman"/>
          <w:sz w:val="24"/>
          <w:szCs w:val="24"/>
        </w:rPr>
      </w:pPr>
    </w:p>
    <w:p w:rsidR="00B447DF" w:rsidRDefault="00EB363C" w:rsidP="00EB363C">
      <w:pPr>
        <w:spacing w:after="0" w:line="240" w:lineRule="auto"/>
        <w:jc w:val="both"/>
        <w:rPr>
          <w:rFonts w:ascii="Times New Roman" w:hAnsi="Times New Roman" w:cs="Times New Roman"/>
          <w:b/>
          <w:sz w:val="24"/>
          <w:szCs w:val="24"/>
        </w:rPr>
      </w:pPr>
      <w:r w:rsidRPr="00EB363C">
        <w:rPr>
          <w:rFonts w:ascii="Times New Roman" w:hAnsi="Times New Roman" w:cs="Times New Roman"/>
          <w:b/>
          <w:sz w:val="24"/>
          <w:szCs w:val="24"/>
        </w:rPr>
        <w:t>СТРАТЕГИЧЕСКА ЦЕЛ НА ПРОГРАМАТА ЗА НАСЪРЧАВАНЕ НА ИЗПОЛЗВАНЕТО НА ВЕИ Е СЪЗДАВАНЕ НА ПРЕДПОСТАВКИ ЗА ПРЕВРЪЩАНЕ НА ОБЩИНА ТРОЯН В ЕНЕРГИЙНО ЕФЕКТИВНА И ЕКОЛОГИЧНА ОБЩИНА.</w:t>
      </w:r>
    </w:p>
    <w:p w:rsidR="00EB363C" w:rsidRPr="00EB363C" w:rsidRDefault="00EB363C" w:rsidP="00EB363C">
      <w:pPr>
        <w:spacing w:after="0" w:line="240" w:lineRule="auto"/>
        <w:jc w:val="both"/>
        <w:rPr>
          <w:rFonts w:ascii="Times New Roman" w:hAnsi="Times New Roman" w:cs="Times New Roman"/>
          <w:b/>
          <w:sz w:val="24"/>
          <w:szCs w:val="24"/>
        </w:rPr>
      </w:pPr>
    </w:p>
    <w:p w:rsidR="00EB363C" w:rsidRDefault="00C57515" w:rsidP="00EB363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w:t>
      </w:r>
      <w:r w:rsidR="00EB363C" w:rsidRPr="00EB363C">
        <w:rPr>
          <w:rFonts w:ascii="Times New Roman" w:hAnsi="Times New Roman" w:cs="Times New Roman"/>
          <w:sz w:val="24"/>
          <w:szCs w:val="24"/>
        </w:rPr>
        <w:t xml:space="preserve">.1. АДМИНИСТРАТИВНИ МЕРКИ: </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Премахване на съществуващи и не допускане на нови административни ограничения пред инициативите за използване на енергия от ВЕИ.</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lastRenderedPageBreak/>
        <w:t xml:space="preserve">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Повишаване административния капацитет на общинската администрация за администриране на инициативи за ползване на енергия от ВЕИ. </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Създаване на информационна платформа за добри практики в производството и използването на енергия от ВЕИ в бита и промишлеността и прилагане на зелени решения.</w:t>
      </w:r>
    </w:p>
    <w:p w:rsidR="00EB363C" w:rsidRPr="00EB363C" w:rsidRDefault="00EB363C" w:rsidP="00EB363C">
      <w:pPr>
        <w:spacing w:after="0" w:line="240" w:lineRule="auto"/>
        <w:jc w:val="both"/>
        <w:rPr>
          <w:rFonts w:ascii="Times New Roman" w:hAnsi="Times New Roman" w:cs="Times New Roman"/>
          <w:sz w:val="24"/>
          <w:szCs w:val="24"/>
          <w:lang w:val="en-US"/>
        </w:rPr>
      </w:pPr>
      <w:r w:rsidRPr="00EB363C">
        <w:rPr>
          <w:rFonts w:ascii="Times New Roman" w:hAnsi="Times New Roman" w:cs="Times New Roman"/>
          <w:sz w:val="24"/>
          <w:szCs w:val="24"/>
        </w:rPr>
        <w:t xml:space="preserve">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Въвеждане на обучение в областта на ЕЕ и ВЕИ в общинските училища</w:t>
      </w:r>
      <w:r>
        <w:rPr>
          <w:rFonts w:ascii="Times New Roman" w:hAnsi="Times New Roman" w:cs="Times New Roman"/>
          <w:sz w:val="24"/>
          <w:szCs w:val="24"/>
          <w:lang w:val="en-US"/>
        </w:rPr>
        <w:t>.</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Предоставяне на имоти – общинска собственост по реда на Закона за общинската собственост за изграждане на обекти за производство на енергия от ВЕИ. </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Създаване на „енергийни” гори от бързорастящи, не инвазивни дървесни видове.</w:t>
      </w:r>
    </w:p>
    <w:p w:rsidR="00EB363C" w:rsidRDefault="00EB363C" w:rsidP="00EB363C">
      <w:pPr>
        <w:spacing w:after="0" w:line="240" w:lineRule="auto"/>
        <w:jc w:val="both"/>
        <w:rPr>
          <w:rFonts w:ascii="Times New Roman" w:hAnsi="Times New Roman" w:cs="Times New Roman"/>
          <w:sz w:val="24"/>
          <w:szCs w:val="24"/>
          <w:lang w:val="en-US"/>
        </w:rPr>
      </w:pPr>
      <w:r w:rsidRPr="00EB363C">
        <w:rPr>
          <w:rFonts w:ascii="Times New Roman" w:hAnsi="Times New Roman" w:cs="Times New Roman"/>
          <w:sz w:val="24"/>
          <w:szCs w:val="24"/>
        </w:rPr>
        <w:t xml:space="preserve">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Провеждане на информационни кампании сред населението на общината за мерките за подпомагане, ползите и практическите особености на развитието и използването на енергия от ВЕИ при индивидуални или групови практики</w:t>
      </w:r>
      <w:r>
        <w:rPr>
          <w:rFonts w:ascii="Times New Roman" w:hAnsi="Times New Roman" w:cs="Times New Roman"/>
          <w:sz w:val="24"/>
          <w:szCs w:val="24"/>
          <w:lang w:val="en-US"/>
        </w:rPr>
        <w:t>.</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Въвеждане на облекчения за ползвателите на хибридни и електрически автомобили.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Разширяване на дейността на консултативния съвет към кмета на общината с темите за енергийна устойчивост и зелена трансформация.</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Въвеждане на енергиен мениджмънт в общината. и задължения в ЗЕВИ.</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Пълен обмен на информация с Националната публична информационна система в съответствие с изискванията на ЗЕВИ. </w:t>
      </w:r>
    </w:p>
    <w:p w:rsidR="00EB363C"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Ефективно функционираща общинска публична информационна система</w:t>
      </w:r>
    </w:p>
    <w:p w:rsidR="00EB363C" w:rsidRDefault="00EB363C" w:rsidP="00EB363C">
      <w:pPr>
        <w:spacing w:after="0" w:line="240" w:lineRule="auto"/>
        <w:jc w:val="both"/>
        <w:rPr>
          <w:rFonts w:ascii="Times New Roman" w:hAnsi="Times New Roman" w:cs="Times New Roman"/>
          <w:sz w:val="24"/>
          <w:szCs w:val="24"/>
        </w:rPr>
      </w:pPr>
    </w:p>
    <w:p w:rsidR="00EB363C" w:rsidRPr="00EB363C" w:rsidRDefault="00C57515" w:rsidP="00EB363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8</w:t>
      </w:r>
      <w:r w:rsidR="00EB363C" w:rsidRPr="00EB363C">
        <w:rPr>
          <w:rFonts w:ascii="Times New Roman" w:hAnsi="Times New Roman" w:cs="Times New Roman"/>
          <w:b/>
          <w:sz w:val="24"/>
          <w:szCs w:val="24"/>
        </w:rPr>
        <w:t xml:space="preserve">.2. ТЕХНИЧЕСКИ МЕРКИ: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Мерките, заложени в Програмата на община </w:t>
      </w:r>
      <w:r>
        <w:rPr>
          <w:rFonts w:ascii="Times New Roman" w:hAnsi="Times New Roman" w:cs="Times New Roman"/>
          <w:sz w:val="24"/>
          <w:szCs w:val="24"/>
        </w:rPr>
        <w:t>Крушари</w:t>
      </w:r>
      <w:r w:rsidRPr="00EB363C">
        <w:rPr>
          <w:rFonts w:ascii="Times New Roman" w:hAnsi="Times New Roman" w:cs="Times New Roman"/>
          <w:sz w:val="24"/>
          <w:szCs w:val="24"/>
        </w:rPr>
        <w:t xml:space="preserve"> за оползотворяване на енергията от възобновяеми източници ще се съчетават с мерките, заложени в Националната Програма;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Мерки за използване на енргия от възобновяеми източници и мерки за енергийна ефективност при реализация на проекти за реконструкция, основно обновяване, основен ремонт или преустройство на сгради общинска собственост или сгради със смесен режим на собственост – държавна и общинска;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Стимулиране изграждането на енергийни обекти за производство на енергия от ВЕИ върху покривните конструкции на сгради общинска собственост и/или такива със смесен режим на собственост;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Реконструкцията и модернизацията на системата за улично осветление с използване на енергия от възобновяеми източници, като алтернатива на съществуващото улично осветление на територията на общината, модернизиране на системата за дистанционно радиоуправление на осветлението нова; </w:t>
      </w:r>
    </w:p>
    <w:p w:rsidR="00757EB2" w:rsidRDefault="00EB363C" w:rsidP="00EB363C">
      <w:pPr>
        <w:spacing w:after="0" w:line="240" w:lineRule="auto"/>
        <w:jc w:val="both"/>
        <w:rPr>
          <w:rFonts w:ascii="Times New Roman" w:hAnsi="Times New Roman" w:cs="Times New Roman"/>
          <w:sz w:val="24"/>
          <w:szCs w:val="24"/>
          <w:lang w:val="en-US"/>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Използване на енергия от възобновяеми източници при изграждане и реконструкция на парково, декоративно и фасадно осветление на територията на общината</w:t>
      </w:r>
      <w:r w:rsidRPr="00EB363C">
        <w:rPr>
          <w:rFonts w:ascii="Times New Roman" w:hAnsi="Times New Roman" w:cs="Times New Roman"/>
          <w:sz w:val="24"/>
          <w:szCs w:val="24"/>
          <w:lang w:val="en-US"/>
        </w:rPr>
        <w:t xml:space="preserve"> </w:t>
      </w:r>
    </w:p>
    <w:p w:rsidR="00757EB2" w:rsidRPr="00757EB2" w:rsidRDefault="00757EB2" w:rsidP="00EB363C">
      <w:pPr>
        <w:spacing w:after="0" w:line="240" w:lineRule="auto"/>
        <w:jc w:val="both"/>
        <w:rPr>
          <w:rFonts w:ascii="Times New Roman" w:hAnsi="Times New Roman" w:cs="Times New Roman"/>
          <w:b/>
          <w:sz w:val="24"/>
          <w:szCs w:val="24"/>
          <w:lang w:val="en-US"/>
        </w:rPr>
      </w:pPr>
    </w:p>
    <w:p w:rsidR="00757EB2" w:rsidRDefault="00EB363C" w:rsidP="00EB363C">
      <w:pPr>
        <w:spacing w:after="0" w:line="240" w:lineRule="auto"/>
        <w:jc w:val="both"/>
        <w:rPr>
          <w:rFonts w:ascii="Times New Roman" w:hAnsi="Times New Roman" w:cs="Times New Roman"/>
          <w:sz w:val="24"/>
          <w:szCs w:val="24"/>
        </w:rPr>
      </w:pPr>
      <w:r w:rsidRPr="00757EB2">
        <w:rPr>
          <w:rFonts w:ascii="Times New Roman" w:hAnsi="Times New Roman" w:cs="Times New Roman"/>
          <w:b/>
          <w:sz w:val="24"/>
          <w:szCs w:val="24"/>
        </w:rPr>
        <w:t>ИЗТОЧНИЦИ И СХЕМИ НА ФИНАНСИРАНЕ</w:t>
      </w:r>
      <w:r w:rsidRPr="00EB363C">
        <w:rPr>
          <w:rFonts w:ascii="Times New Roman" w:hAnsi="Times New Roman" w:cs="Times New Roman"/>
          <w:sz w:val="24"/>
          <w:szCs w:val="24"/>
        </w:rPr>
        <w:t xml:space="preserve"> </w:t>
      </w:r>
    </w:p>
    <w:p w:rsidR="00757EB2" w:rsidRDefault="00757EB2" w:rsidP="00EB363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B363C" w:rsidRPr="00EB363C">
        <w:rPr>
          <w:rFonts w:ascii="Times New Roman" w:hAnsi="Times New Roman" w:cs="Times New Roman"/>
          <w:sz w:val="24"/>
          <w:szCs w:val="24"/>
        </w:rPr>
        <w:t xml:space="preserve">При провеждането на предвидените мерки ще се прилагат подходите: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„Отгоре – надолу”: състои се в анализ на съществуващата законова рамка за формиране на общинския бюджет, както и на тенденциите в нейното развитие. При този подход се извършат следните действия: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Прогнозиране на общинския бюджет за периода на действие на програмата;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Преглед на очакванията за промени в националната и общинската данъчна политика и въздействието им върху приходите на общината и проучване на очакванията за извънбюджетни приходи на общината;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Използване на специализирани източници като: оперативни програми, кредитни линии за енергийна ефективност и възобновяема енергия (ЕБВР), Фонд „Енергийна </w:t>
      </w:r>
      <w:r w:rsidRPr="00EB363C">
        <w:rPr>
          <w:rFonts w:ascii="Times New Roman" w:hAnsi="Times New Roman" w:cs="Times New Roman"/>
          <w:sz w:val="24"/>
          <w:szCs w:val="24"/>
        </w:rPr>
        <w:lastRenderedPageBreak/>
        <w:t xml:space="preserve">ефективност и възобновяеми източници”, Национална схема за зелени инвестиции (Национален доверителен фонд), договори с гарантиран резултат (ЕСКО договори или финансиране от трета страна) и др.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„Отдолу – нагоре”: основава се на комплексни оценки на възможностите на общината да осигури индивидуален праг на финансовите си средства (примерно: жител на общината, ученик в училище, пациент в болницата, и т.н.) или публично-частно</w:t>
      </w:r>
      <w:r w:rsidRPr="00EB363C">
        <w:rPr>
          <w:rFonts w:ascii="Times New Roman" w:hAnsi="Times New Roman" w:cs="Times New Roman"/>
          <w:sz w:val="24"/>
          <w:szCs w:val="24"/>
          <w:lang w:val="en-US"/>
        </w:rPr>
        <w:t xml:space="preserve"> </w:t>
      </w:r>
      <w:r w:rsidRPr="00EB363C">
        <w:rPr>
          <w:rFonts w:ascii="Times New Roman" w:hAnsi="Times New Roman" w:cs="Times New Roman"/>
          <w:sz w:val="24"/>
          <w:szCs w:val="24"/>
        </w:rPr>
        <w:t xml:space="preserve">партньорство. Основни източници на финансиране: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Държавни субсидии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Републикански бюджет;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Общински бюджет;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Собствени средства на заинтересованите лица;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Договори с гарантиран резултат;</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Публично частно партньорство;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Финансиране по Оперативни програми;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Финансови схеми по Национални и Европейски програми;</w:t>
      </w:r>
    </w:p>
    <w:p w:rsidR="00BF2583"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w:t>
      </w:r>
      <w:r w:rsidRPr="00EB363C">
        <w:rPr>
          <w:rFonts w:ascii="Times New Roman" w:hAnsi="Times New Roman" w:cs="Times New Roman"/>
          <w:sz w:val="24"/>
          <w:szCs w:val="24"/>
        </w:rPr>
        <w:sym w:font="Symbol" w:char="F0D8"/>
      </w:r>
      <w:r w:rsidRPr="00EB363C">
        <w:rPr>
          <w:rFonts w:ascii="Times New Roman" w:hAnsi="Times New Roman" w:cs="Times New Roman"/>
          <w:sz w:val="24"/>
          <w:szCs w:val="24"/>
        </w:rPr>
        <w:t xml:space="preserve"> Кредити с грантове по специализираните кредитни линии. </w:t>
      </w:r>
    </w:p>
    <w:p w:rsidR="00757EB2" w:rsidRDefault="00BF2583" w:rsidP="00EB363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B363C" w:rsidRPr="00EB363C">
        <w:rPr>
          <w:rFonts w:ascii="Times New Roman" w:hAnsi="Times New Roman" w:cs="Times New Roman"/>
          <w:sz w:val="24"/>
          <w:szCs w:val="24"/>
        </w:rPr>
        <w:t xml:space="preserve">По-долу са посочени множество възможности за финансиране, с различни от общинския бюджет източници, вкл. безвъзмездно финансиране на проекти в сферата на ВЕИ. Някои по-важни алтернативни източници на финасиране са: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Кредитна линия за енергийна ефективност и възобновяема енергия – благодарение на Кредитната линия за енергийна ефективност и възобновяеми енергийни източници (КЛЕЕВЕИ/BEERECL), предложена от Европейската банка за възстановяване и развитие (ЕБВР), българското правителство и Европейския съюз.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Предмет на финансирането: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проекти генериращи енергия от ВЕИ  Кредитна линия за енергийна ефективност в бита (www.reecl.org).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Предмет на финансирането:</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 Енергоспестяващи прозорци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Газови котли</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 Отоплителни уреди, печки и котли на биомаса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Слънчеви колектори за топла вода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Охлаждащи и загряващи термопомпени системи</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 Фотоволтаични системи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Aбoнатни станции и сградни инсталации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Газификационни системи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Рекуперативни вентилационни системи </w:t>
      </w:r>
    </w:p>
    <w:p w:rsidR="00757EB2"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Национален доверителен екофонд (Национална схема за зелени инвестиции) www.ecofund-bg.org Предмет на финансирането:</w:t>
      </w:r>
    </w:p>
    <w:p w:rsidR="00C57515"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 ЕЕ в сгради (вкл. Соларни инсталации на сгради) и в индустрията; </w:t>
      </w:r>
    </w:p>
    <w:p w:rsidR="00C57515" w:rsidRDefault="00C57515" w:rsidP="00EB363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B363C" w:rsidRPr="00EB363C">
        <w:rPr>
          <w:rFonts w:ascii="Times New Roman" w:hAnsi="Times New Roman" w:cs="Times New Roman"/>
          <w:sz w:val="24"/>
          <w:szCs w:val="24"/>
        </w:rPr>
        <w:t xml:space="preserve">смяна на горивната база; </w:t>
      </w:r>
    </w:p>
    <w:p w:rsidR="00C57515" w:rsidRDefault="00C57515" w:rsidP="00EB363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когенерация;</w:t>
      </w:r>
    </w:p>
    <w:p w:rsidR="00757EB2" w:rsidRDefault="00757EB2" w:rsidP="00EB363C">
      <w:pPr>
        <w:spacing w:after="0" w:line="240" w:lineRule="auto"/>
        <w:jc w:val="both"/>
        <w:rPr>
          <w:rFonts w:ascii="Times New Roman" w:hAnsi="Times New Roman" w:cs="Times New Roman"/>
          <w:sz w:val="24"/>
          <w:szCs w:val="24"/>
        </w:rPr>
      </w:pPr>
    </w:p>
    <w:p w:rsidR="00D15F33" w:rsidRDefault="00EB363C" w:rsidP="00EB363C">
      <w:pPr>
        <w:spacing w:after="0" w:line="240" w:lineRule="auto"/>
        <w:jc w:val="both"/>
        <w:rPr>
          <w:rFonts w:ascii="Times New Roman" w:hAnsi="Times New Roman" w:cs="Times New Roman"/>
          <w:sz w:val="24"/>
          <w:szCs w:val="24"/>
        </w:rPr>
      </w:pPr>
      <w:r w:rsidRPr="00EB363C">
        <w:rPr>
          <w:rFonts w:ascii="Times New Roman" w:hAnsi="Times New Roman" w:cs="Times New Roman"/>
          <w:sz w:val="24"/>
          <w:szCs w:val="24"/>
        </w:rPr>
        <w:t xml:space="preserve"> ЕСКО услуги: ЕСКО компаниите са бизнес модел, който се развива в България от няколко години. ЕСКО компаниите се специализират в предлагането на пазара на енергоспестяващи услуги. Основната им дейност е свързана с разработването на пълен инженеринг за намаляване на енергопотреблението. Този тип компании влагат собствени средства за покриване на всички разходи за реализиране на даден проект и получават своето възнаграждение от достигнатата икономия в периода, определен като срок на откупуване. Договорът с гарантиран резултат е специфичен търговски договор, регламентиран с чл. 38 от Закона за енергийната ефек</w:t>
      </w:r>
      <w:r w:rsidR="00D15F33">
        <w:rPr>
          <w:rFonts w:ascii="Times New Roman" w:hAnsi="Times New Roman" w:cs="Times New Roman"/>
          <w:sz w:val="24"/>
          <w:szCs w:val="24"/>
        </w:rPr>
        <w:t>тивност.</w:t>
      </w:r>
    </w:p>
    <w:p w:rsidR="00EB363C" w:rsidRPr="00EB363C" w:rsidRDefault="00D15F33" w:rsidP="00EB363C">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lastRenderedPageBreak/>
        <w:t xml:space="preserve">   </w:t>
      </w:r>
      <w:r w:rsidR="00EB363C" w:rsidRPr="00EB363C">
        <w:rPr>
          <w:rFonts w:ascii="Times New Roman" w:hAnsi="Times New Roman" w:cs="Times New Roman"/>
          <w:sz w:val="24"/>
          <w:szCs w:val="24"/>
        </w:rPr>
        <w:t>Намаляване разходите за горива, енергия и други консумативи и повишаването на комфорта в сградите държавна или общинска собственост, могат да са предмет на договори за управление и експлоатация и/или проектиране, доставка, монтаж.</w:t>
      </w:r>
    </w:p>
    <w:p w:rsidR="00EB363C" w:rsidRDefault="00EB363C" w:rsidP="00EB363C">
      <w:pPr>
        <w:spacing w:after="0" w:line="240" w:lineRule="auto"/>
        <w:jc w:val="both"/>
        <w:rPr>
          <w:rFonts w:ascii="Times New Roman" w:hAnsi="Times New Roman" w:cs="Times New Roman"/>
          <w:sz w:val="24"/>
          <w:szCs w:val="24"/>
        </w:rPr>
      </w:pPr>
    </w:p>
    <w:p w:rsidR="00EB363C" w:rsidRDefault="00EB363C" w:rsidP="00EB363C">
      <w:pPr>
        <w:spacing w:after="0" w:line="240" w:lineRule="auto"/>
        <w:jc w:val="both"/>
        <w:rPr>
          <w:rFonts w:ascii="Times New Roman" w:hAnsi="Times New Roman" w:cs="Times New Roman"/>
          <w:sz w:val="24"/>
          <w:szCs w:val="24"/>
        </w:rPr>
      </w:pPr>
    </w:p>
    <w:p w:rsidR="00607B5C" w:rsidRPr="00607B5C" w:rsidRDefault="001D268A" w:rsidP="00BF2583">
      <w:pPr>
        <w:pStyle w:val="a8"/>
        <w:numPr>
          <w:ilvl w:val="0"/>
          <w:numId w:val="44"/>
        </w:numPr>
        <w:spacing w:after="0" w:line="240" w:lineRule="auto"/>
        <w:jc w:val="both"/>
        <w:rPr>
          <w:rFonts w:ascii="Times New Roman" w:hAnsi="Times New Roman" w:cs="Times New Roman"/>
          <w:b/>
          <w:sz w:val="24"/>
          <w:szCs w:val="24"/>
        </w:rPr>
      </w:pPr>
      <w:r w:rsidRPr="001D268A">
        <w:rPr>
          <w:rFonts w:ascii="Times New Roman" w:hAnsi="Times New Roman" w:cs="Times New Roman"/>
          <w:b/>
          <w:sz w:val="24"/>
          <w:szCs w:val="24"/>
        </w:rPr>
        <w:t>ЗАКЛЮЧЕНИЕ</w:t>
      </w:r>
    </w:p>
    <w:p w:rsidR="00607B5C" w:rsidRDefault="00607B5C" w:rsidP="00BF2583">
      <w:pPr>
        <w:spacing w:after="0" w:line="240" w:lineRule="auto"/>
        <w:jc w:val="both"/>
        <w:rPr>
          <w:rFonts w:ascii="Times New Roman" w:hAnsi="Times New Roman" w:cs="Times New Roman"/>
          <w:sz w:val="24"/>
          <w:szCs w:val="24"/>
        </w:rPr>
      </w:pPr>
    </w:p>
    <w:p w:rsidR="001D268A" w:rsidRDefault="00607B5C" w:rsidP="00BF25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F2583" w:rsidRPr="001D268A">
        <w:rPr>
          <w:rFonts w:ascii="Times New Roman" w:hAnsi="Times New Roman" w:cs="Times New Roman"/>
          <w:sz w:val="24"/>
          <w:szCs w:val="24"/>
        </w:rPr>
        <w:t xml:space="preserve">Изготвянето и изпълнението на </w:t>
      </w:r>
      <w:r w:rsidR="001D268A">
        <w:rPr>
          <w:rFonts w:ascii="Times New Roman" w:hAnsi="Times New Roman" w:cs="Times New Roman"/>
          <w:sz w:val="24"/>
          <w:szCs w:val="24"/>
        </w:rPr>
        <w:t>Дълг</w:t>
      </w:r>
      <w:r w:rsidR="00BF2583" w:rsidRPr="001D268A">
        <w:rPr>
          <w:rFonts w:ascii="Times New Roman" w:hAnsi="Times New Roman" w:cs="Times New Roman"/>
          <w:sz w:val="24"/>
          <w:szCs w:val="24"/>
        </w:rPr>
        <w:t xml:space="preserve">осрочната общинска Програма за насърчаване на използването на </w:t>
      </w:r>
      <w:r w:rsidR="001D268A">
        <w:rPr>
          <w:rFonts w:ascii="Times New Roman" w:hAnsi="Times New Roman" w:cs="Times New Roman"/>
          <w:sz w:val="24"/>
          <w:szCs w:val="24"/>
        </w:rPr>
        <w:t xml:space="preserve">енергия от </w:t>
      </w:r>
      <w:r w:rsidR="00BF2583" w:rsidRPr="001D268A">
        <w:rPr>
          <w:rFonts w:ascii="Times New Roman" w:hAnsi="Times New Roman" w:cs="Times New Roman"/>
          <w:sz w:val="24"/>
          <w:szCs w:val="24"/>
        </w:rPr>
        <w:t xml:space="preserve">ВЕИ и биогорива на община </w:t>
      </w:r>
      <w:r w:rsidR="001D268A">
        <w:rPr>
          <w:rFonts w:ascii="Times New Roman" w:hAnsi="Times New Roman" w:cs="Times New Roman"/>
          <w:sz w:val="24"/>
          <w:szCs w:val="24"/>
        </w:rPr>
        <w:t>Крушари</w:t>
      </w:r>
      <w:r w:rsidR="00BF2583" w:rsidRPr="001D268A">
        <w:rPr>
          <w:rFonts w:ascii="Times New Roman" w:hAnsi="Times New Roman" w:cs="Times New Roman"/>
          <w:sz w:val="24"/>
          <w:szCs w:val="24"/>
        </w:rPr>
        <w:t xml:space="preserve"> за периода 202</w:t>
      </w:r>
      <w:r w:rsidR="001D268A">
        <w:rPr>
          <w:rFonts w:ascii="Times New Roman" w:hAnsi="Times New Roman" w:cs="Times New Roman"/>
          <w:sz w:val="24"/>
          <w:szCs w:val="24"/>
        </w:rPr>
        <w:t>4</w:t>
      </w:r>
      <w:r w:rsidR="00BF2583" w:rsidRPr="001D268A">
        <w:rPr>
          <w:rFonts w:ascii="Times New Roman" w:hAnsi="Times New Roman" w:cs="Times New Roman"/>
          <w:sz w:val="24"/>
          <w:szCs w:val="24"/>
        </w:rPr>
        <w:t>–203</w:t>
      </w:r>
      <w:r w:rsidR="001D268A">
        <w:rPr>
          <w:rFonts w:ascii="Times New Roman" w:hAnsi="Times New Roman" w:cs="Times New Roman"/>
          <w:sz w:val="24"/>
          <w:szCs w:val="24"/>
        </w:rPr>
        <w:t>4</w:t>
      </w:r>
      <w:r w:rsidR="00BF2583" w:rsidRPr="001D268A">
        <w:rPr>
          <w:rFonts w:ascii="Times New Roman" w:hAnsi="Times New Roman" w:cs="Times New Roman"/>
          <w:sz w:val="24"/>
          <w:szCs w:val="24"/>
        </w:rPr>
        <w:t xml:space="preserve"> г. е важен инструмент за прилагане на местно ниво на държавната енергийна и екологична политики. </w:t>
      </w:r>
    </w:p>
    <w:p w:rsidR="00607B5C" w:rsidRDefault="001D268A" w:rsidP="00BF25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F2583" w:rsidRPr="001D268A">
        <w:rPr>
          <w:rFonts w:ascii="Times New Roman" w:hAnsi="Times New Roman" w:cs="Times New Roman"/>
          <w:sz w:val="24"/>
          <w:szCs w:val="24"/>
        </w:rPr>
        <w:t>Програмите за насърчаване използването на енергията от възобновяеми източници на територията на общините трябва да са в пряка връзка с техните планове по енергийна ефективност.</w:t>
      </w: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xml:space="preserve"> </w:t>
      </w:r>
      <w:r w:rsidR="00607B5C">
        <w:rPr>
          <w:rFonts w:ascii="Times New Roman" w:hAnsi="Times New Roman" w:cs="Times New Roman"/>
          <w:sz w:val="24"/>
          <w:szCs w:val="24"/>
        </w:rPr>
        <w:t xml:space="preserve">   </w:t>
      </w:r>
      <w:r w:rsidRPr="001D268A">
        <w:rPr>
          <w:rFonts w:ascii="Times New Roman" w:hAnsi="Times New Roman" w:cs="Times New Roman"/>
          <w:sz w:val="24"/>
          <w:szCs w:val="24"/>
        </w:rPr>
        <w:t xml:space="preserve">Целеният резултат от изпълнението на програмите е: </w:t>
      </w: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xml:space="preserve">- намаляване на потреблението на енергия от конвенционални горива и енергия на територията на общината; </w:t>
      </w: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повишаване сигурността на енергийните доставки;</w:t>
      </w: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xml:space="preserve"> - повишаване на трудовата заетост на територията на общината;</w:t>
      </w: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xml:space="preserve"> - намаляване на вредните емииси в атмосферния въздух; </w:t>
      </w:r>
    </w:p>
    <w:p w:rsidR="00607B5C"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xml:space="preserve">- повишаване на благосъстоянието и намаляването риска за здравето на населението. </w:t>
      </w:r>
    </w:p>
    <w:p w:rsidR="00607B5C" w:rsidRDefault="00607B5C" w:rsidP="00BF2583">
      <w:pPr>
        <w:spacing w:after="0" w:line="240" w:lineRule="auto"/>
        <w:jc w:val="both"/>
        <w:rPr>
          <w:rFonts w:ascii="Times New Roman" w:hAnsi="Times New Roman" w:cs="Times New Roman"/>
          <w:sz w:val="24"/>
          <w:szCs w:val="24"/>
        </w:rPr>
      </w:pP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xml:space="preserve">Изпълнението на настоящата Програма ще доведе до: </w:t>
      </w: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xml:space="preserve">- институционална координация при решаване на проблемите по насърчаване използването на възобновяеми източници </w:t>
      </w: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xml:space="preserve">- балансиране на икономическите, екологичните и социални аспекти при усвояване потенциала на енергията от възобновяеми източници </w:t>
      </w: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 xml:space="preserve">- подобряване информираността на населението и изграждане на общинска информационна система в общината за използването на енергията от ВИ. </w:t>
      </w:r>
    </w:p>
    <w:p w:rsidR="001D268A" w:rsidRDefault="00BF2583" w:rsidP="00BF2583">
      <w:pPr>
        <w:spacing w:after="0" w:line="240" w:lineRule="auto"/>
        <w:jc w:val="both"/>
        <w:rPr>
          <w:rFonts w:ascii="Times New Roman" w:hAnsi="Times New Roman" w:cs="Times New Roman"/>
          <w:sz w:val="24"/>
          <w:szCs w:val="24"/>
        </w:rPr>
      </w:pPr>
      <w:r w:rsidRPr="001D268A">
        <w:rPr>
          <w:rFonts w:ascii="Times New Roman" w:hAnsi="Times New Roman" w:cs="Times New Roman"/>
          <w:sz w:val="24"/>
          <w:szCs w:val="24"/>
        </w:rPr>
        <w:t>Програмата обхваща областите на влияние на общината. При разработването на програми и проекти особено внимание ще се обърне на сградите, оборудването на основните енергопреобразуващи съоръжения, подмяната на използваната енергия с ВИ и изграждане на локални системи за отопление и охлаждане.</w:t>
      </w:r>
    </w:p>
    <w:p w:rsidR="00EB363C" w:rsidRPr="001D268A" w:rsidRDefault="001D268A" w:rsidP="00BF25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Дългосрочната</w:t>
      </w:r>
      <w:r w:rsidR="00BF2583" w:rsidRPr="001D268A">
        <w:rPr>
          <w:rFonts w:ascii="Times New Roman" w:hAnsi="Times New Roman" w:cs="Times New Roman"/>
          <w:sz w:val="24"/>
          <w:szCs w:val="24"/>
        </w:rPr>
        <w:t xml:space="preserve"> Програма за насърчаване използването на енергия от възобновяеми източници и биогорива има отворен характер и в срока на действие до 203</w:t>
      </w:r>
      <w:r>
        <w:rPr>
          <w:rFonts w:ascii="Times New Roman" w:hAnsi="Times New Roman" w:cs="Times New Roman"/>
          <w:sz w:val="24"/>
          <w:szCs w:val="24"/>
        </w:rPr>
        <w:t>4</w:t>
      </w:r>
      <w:r w:rsidR="00BF2583" w:rsidRPr="001D268A">
        <w:rPr>
          <w:rFonts w:ascii="Times New Roman" w:hAnsi="Times New Roman" w:cs="Times New Roman"/>
          <w:sz w:val="24"/>
          <w:szCs w:val="24"/>
        </w:rPr>
        <w:t xml:space="preserve"> г. ще се усъвършенства, допълва и променя в зависимост от нормативните изисквания, новопостъпилите данни, инвестиционни намерения и финансови възможности за реализация на нови мерки, проекти и дейности.</w:t>
      </w:r>
    </w:p>
    <w:p w:rsidR="00EB363C" w:rsidRPr="001D268A" w:rsidRDefault="00EB363C" w:rsidP="00EB363C">
      <w:pPr>
        <w:spacing w:after="0" w:line="240" w:lineRule="auto"/>
        <w:jc w:val="both"/>
        <w:rPr>
          <w:rFonts w:ascii="Times New Roman" w:hAnsi="Times New Roman" w:cs="Times New Roman"/>
          <w:sz w:val="24"/>
          <w:szCs w:val="24"/>
        </w:rPr>
      </w:pPr>
    </w:p>
    <w:p w:rsidR="00EB363C" w:rsidRPr="001D268A" w:rsidRDefault="00EB363C" w:rsidP="00EB363C">
      <w:pPr>
        <w:spacing w:after="0" w:line="240" w:lineRule="auto"/>
        <w:jc w:val="both"/>
        <w:rPr>
          <w:rFonts w:ascii="Times New Roman" w:hAnsi="Times New Roman" w:cs="Times New Roman"/>
          <w:sz w:val="24"/>
          <w:szCs w:val="24"/>
        </w:rPr>
      </w:pPr>
    </w:p>
    <w:p w:rsidR="00EB363C" w:rsidRPr="001D268A" w:rsidRDefault="00EB363C" w:rsidP="00EB363C">
      <w:pPr>
        <w:spacing w:after="0" w:line="240" w:lineRule="auto"/>
        <w:jc w:val="both"/>
        <w:rPr>
          <w:rFonts w:ascii="Times New Roman" w:hAnsi="Times New Roman" w:cs="Times New Roman"/>
          <w:sz w:val="24"/>
          <w:szCs w:val="24"/>
        </w:rPr>
      </w:pPr>
    </w:p>
    <w:p w:rsidR="00F307A8" w:rsidRPr="004F3E3C" w:rsidRDefault="00793BD3" w:rsidP="004F3E3C">
      <w:pPr>
        <w:spacing w:after="0" w:line="240" w:lineRule="auto"/>
        <w:jc w:val="center"/>
        <w:rPr>
          <w:rFonts w:ascii="Times New Roman" w:hAnsi="Times New Roman" w:cs="Times New Roman"/>
          <w:sz w:val="24"/>
          <w:szCs w:val="24"/>
        </w:rPr>
      </w:pPr>
      <w:r w:rsidRPr="005A610A">
        <w:rPr>
          <w:b/>
          <w:noProof/>
          <w:lang w:eastAsia="bg-BG"/>
        </w:rPr>
        <w:lastRenderedPageBreak/>
        <w:drawing>
          <wp:inline distT="0" distB="0" distL="0" distR="0" wp14:anchorId="09B5D868" wp14:editId="203BCC80">
            <wp:extent cx="3943350" cy="2369489"/>
            <wp:effectExtent l="0" t="0" r="0" b="0"/>
            <wp:docPr id="19" name="Картина 19" descr="C:\Users\i_kostadinova\Desktop\как-да-пестим-пари-от-потреблението-на-енергия-в-до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_kostadinova\Desktop\как-да-пестим-пари-от-потреблението-на-енергия-в-дома.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79440" cy="2391175"/>
                    </a:xfrm>
                    <a:prstGeom prst="rect">
                      <a:avLst/>
                    </a:prstGeom>
                    <a:noFill/>
                    <a:ln>
                      <a:noFill/>
                    </a:ln>
                  </pic:spPr>
                </pic:pic>
              </a:graphicData>
            </a:graphic>
          </wp:inline>
        </w:drawing>
      </w:r>
    </w:p>
    <w:p w:rsidR="00F307A8" w:rsidRPr="001D268A" w:rsidRDefault="00F307A8" w:rsidP="00EB363C">
      <w:pPr>
        <w:spacing w:after="0" w:line="240" w:lineRule="auto"/>
        <w:jc w:val="both"/>
        <w:rPr>
          <w:rFonts w:ascii="Times New Roman" w:eastAsia="Times New Roman" w:hAnsi="Times New Roman" w:cs="Times New Roman"/>
          <w:sz w:val="24"/>
          <w:szCs w:val="24"/>
          <w:lang w:eastAsia="bg-BG"/>
        </w:rPr>
      </w:pPr>
    </w:p>
    <w:p w:rsidR="00F307A8" w:rsidRPr="001D268A" w:rsidRDefault="00F307A8" w:rsidP="00EB363C">
      <w:pPr>
        <w:spacing w:after="0" w:line="240" w:lineRule="auto"/>
        <w:jc w:val="both"/>
        <w:rPr>
          <w:rFonts w:ascii="Times New Roman" w:eastAsia="Times New Roman" w:hAnsi="Times New Roman" w:cs="Times New Roman"/>
          <w:sz w:val="24"/>
          <w:szCs w:val="24"/>
          <w:lang w:eastAsia="bg-BG"/>
        </w:rPr>
      </w:pPr>
    </w:p>
    <w:p w:rsidR="00F307A8" w:rsidRPr="001D268A" w:rsidRDefault="00F307A8" w:rsidP="00EB363C">
      <w:pPr>
        <w:spacing w:after="0" w:line="240" w:lineRule="auto"/>
        <w:jc w:val="both"/>
        <w:rPr>
          <w:rFonts w:ascii="Times New Roman" w:eastAsia="Times New Roman" w:hAnsi="Times New Roman" w:cs="Times New Roman"/>
          <w:sz w:val="24"/>
          <w:szCs w:val="24"/>
          <w:lang w:eastAsia="bg-BG"/>
        </w:rPr>
      </w:pPr>
    </w:p>
    <w:p w:rsidR="00F307A8" w:rsidRPr="001D268A" w:rsidRDefault="00F307A8" w:rsidP="00EB363C">
      <w:pPr>
        <w:spacing w:after="0" w:line="240" w:lineRule="auto"/>
        <w:jc w:val="both"/>
        <w:rPr>
          <w:rFonts w:ascii="Times New Roman" w:eastAsia="Times New Roman" w:hAnsi="Times New Roman" w:cs="Times New Roman"/>
          <w:sz w:val="24"/>
          <w:szCs w:val="24"/>
          <w:lang w:eastAsia="bg-BG"/>
        </w:rPr>
      </w:pPr>
    </w:p>
    <w:p w:rsidR="00F307A8" w:rsidRPr="00EB363C" w:rsidRDefault="00F307A8" w:rsidP="00EB363C">
      <w:pPr>
        <w:spacing w:after="0" w:line="240" w:lineRule="auto"/>
        <w:jc w:val="both"/>
        <w:rPr>
          <w:rFonts w:ascii="Times New Roman" w:eastAsia="Times New Roman" w:hAnsi="Times New Roman" w:cs="Times New Roman"/>
          <w:sz w:val="24"/>
          <w:szCs w:val="24"/>
          <w:lang w:eastAsia="bg-BG"/>
        </w:rPr>
      </w:pPr>
    </w:p>
    <w:p w:rsidR="00E828F0" w:rsidRPr="00EB363C" w:rsidRDefault="00E828F0" w:rsidP="00EB363C">
      <w:pPr>
        <w:pStyle w:val="1"/>
        <w:numPr>
          <w:ilvl w:val="0"/>
          <w:numId w:val="0"/>
        </w:numPr>
        <w:ind w:firstLine="709"/>
        <w:jc w:val="both"/>
        <w:rPr>
          <w:szCs w:val="24"/>
          <w:lang w:val="bg-BG"/>
        </w:rPr>
      </w:pPr>
      <w:bookmarkStart w:id="100" w:name="_Toc88734046"/>
      <w:bookmarkStart w:id="101" w:name="_Toc93502891"/>
      <w:r w:rsidRPr="00EB363C">
        <w:rPr>
          <w:szCs w:val="24"/>
          <w:lang w:val="bg-BG"/>
        </w:rPr>
        <w:t>Списък на съкращенията</w:t>
      </w:r>
      <w:bookmarkEnd w:id="100"/>
      <w:bookmarkEnd w:id="101"/>
    </w:p>
    <w:p w:rsidR="00E828F0" w:rsidRPr="00EB363C" w:rsidRDefault="00E828F0" w:rsidP="00EB363C">
      <w:pPr>
        <w:spacing w:after="0" w:line="240" w:lineRule="auto"/>
        <w:ind w:firstLine="689"/>
        <w:jc w:val="both"/>
        <w:rPr>
          <w:rFonts w:ascii="Times New Roman" w:eastAsia="Times New Roman" w:hAnsi="Times New Roman" w:cs="Times New Roman"/>
          <w:i/>
          <w:sz w:val="24"/>
          <w:szCs w:val="24"/>
          <w:lang w:eastAsia="bg-BG"/>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7837"/>
      </w:tblGrid>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АУЕР</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Агенция за устойчиво енергийно развитие</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БЧК</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Български червен кръст</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ВЕИ</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Възобновяеми енергийни източници</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ВЕЦ</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Водноелектрическа централа</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ВИ</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Възобновяеми източници</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 xml:space="preserve">вр. </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връх</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ГД ГРАО</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Главна дирекция „Гражданска регистрация и административно обслужване“</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ГИС</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географска информационна система</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ДКЦ</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Диагностично-консултативен център</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ЕЗФРСР</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Европейски земеделски фонд за развитие на селските райони</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EK</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Европейска комисия</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ЕП</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Европейски парламент</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ЕС</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Европейски съюз</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ЕСМ</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Енергоспестяващи мерки</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ЕСКО</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компания за енергийни услуги</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ЕСФ</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Европейски социален фонд</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ЕФМДР</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Европейски фонд за морско дело и рибарство</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ЕФРР</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Европейски фонд за регионално развитие</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ЗБР</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Закон за биологичното разнообразие</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ЗЕ</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Закон за енергетиката</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ЗЕЕ</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Закон за енергийната ефективност</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ЗЕВИ</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 xml:space="preserve">Закон за енергията от възобновяеми източници </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ЗМДТ</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Закон за местните данъци и такси</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ЗОИК</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Закон за ограничаване изменението на климата</w:t>
            </w:r>
          </w:p>
        </w:tc>
      </w:tr>
      <w:tr w:rsidR="00E828F0" w:rsidRPr="00EB363C" w:rsidTr="008F0B50">
        <w:trPr>
          <w:trHeight w:val="113"/>
        </w:trPr>
        <w:tc>
          <w:tcPr>
            <w:tcW w:w="78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ЗООС</w:t>
            </w:r>
          </w:p>
        </w:tc>
        <w:tc>
          <w:tcPr>
            <w:tcW w:w="4220" w:type="pct"/>
            <w:shd w:val="clear" w:color="auto" w:fill="auto"/>
          </w:tcPr>
          <w:p w:rsidR="00E828F0" w:rsidRPr="00EB363C" w:rsidRDefault="00E828F0" w:rsidP="00EB363C">
            <w:pPr>
              <w:spacing w:after="0" w:line="240" w:lineRule="auto"/>
              <w:jc w:val="both"/>
              <w:rPr>
                <w:rFonts w:ascii="Times New Roman" w:eastAsia="Times New Roman" w:hAnsi="Times New Roman" w:cs="Times New Roman"/>
                <w:sz w:val="24"/>
                <w:szCs w:val="24"/>
              </w:rPr>
            </w:pPr>
            <w:r w:rsidRPr="00EB363C">
              <w:rPr>
                <w:rFonts w:ascii="Times New Roman" w:eastAsia="Times New Roman" w:hAnsi="Times New Roman" w:cs="Times New Roman"/>
                <w:sz w:val="24"/>
                <w:szCs w:val="24"/>
              </w:rPr>
              <w:t>Закон за опазване на околната среда</w:t>
            </w:r>
          </w:p>
        </w:tc>
      </w:tr>
      <w:tr w:rsidR="00E828F0" w:rsidRPr="00174617" w:rsidTr="008F0B50">
        <w:trPr>
          <w:trHeight w:val="113"/>
        </w:trPr>
        <w:tc>
          <w:tcPr>
            <w:tcW w:w="78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t>ЗСПЗЗ</w:t>
            </w:r>
          </w:p>
        </w:tc>
        <w:tc>
          <w:tcPr>
            <w:tcW w:w="422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t>Закон за собствеността и ползването на земеделските земи</w:t>
            </w:r>
          </w:p>
        </w:tc>
      </w:tr>
      <w:tr w:rsidR="00E828F0" w:rsidRPr="00174617" w:rsidTr="008F0B50">
        <w:trPr>
          <w:trHeight w:val="113"/>
        </w:trPr>
        <w:tc>
          <w:tcPr>
            <w:tcW w:w="78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t>ЗУТ</w:t>
            </w:r>
          </w:p>
        </w:tc>
        <w:tc>
          <w:tcPr>
            <w:tcW w:w="422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t>Закон за устройство на територията</w:t>
            </w:r>
          </w:p>
        </w:tc>
      </w:tr>
      <w:tr w:rsidR="00E828F0" w:rsidRPr="00174617" w:rsidTr="008F0B50">
        <w:trPr>
          <w:trHeight w:val="113"/>
        </w:trPr>
        <w:tc>
          <w:tcPr>
            <w:tcW w:w="78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lastRenderedPageBreak/>
              <w:t>ИАОС</w:t>
            </w:r>
          </w:p>
        </w:tc>
        <w:tc>
          <w:tcPr>
            <w:tcW w:w="422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t>Изпълнителна Агенция по Околна Среда</w:t>
            </w:r>
          </w:p>
        </w:tc>
      </w:tr>
      <w:tr w:rsidR="00E828F0" w:rsidRPr="00174617" w:rsidTr="008F0B50">
        <w:trPr>
          <w:trHeight w:val="113"/>
        </w:trPr>
        <w:tc>
          <w:tcPr>
            <w:tcW w:w="78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t>ИПГВР</w:t>
            </w:r>
          </w:p>
        </w:tc>
        <w:tc>
          <w:tcPr>
            <w:tcW w:w="422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t>Интегриран план за градско възстановяване и развитие</w:t>
            </w:r>
          </w:p>
        </w:tc>
      </w:tr>
      <w:tr w:rsidR="00E828F0" w:rsidRPr="00174617" w:rsidTr="008F0B50">
        <w:trPr>
          <w:trHeight w:val="113"/>
        </w:trPr>
        <w:tc>
          <w:tcPr>
            <w:tcW w:w="78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t>КАВ</w:t>
            </w:r>
          </w:p>
        </w:tc>
        <w:tc>
          <w:tcPr>
            <w:tcW w:w="4220" w:type="pct"/>
            <w:shd w:val="clear" w:color="auto" w:fill="auto"/>
          </w:tcPr>
          <w:p w:rsidR="00E828F0" w:rsidRPr="00174617" w:rsidRDefault="00E828F0" w:rsidP="00174617">
            <w:pPr>
              <w:spacing w:after="0" w:line="240" w:lineRule="auto"/>
              <w:jc w:val="both"/>
              <w:rPr>
                <w:rFonts w:ascii="Times New Roman" w:eastAsia="Times New Roman" w:hAnsi="Times New Roman" w:cs="Times New Roman"/>
                <w:sz w:val="24"/>
                <w:szCs w:val="24"/>
              </w:rPr>
            </w:pPr>
            <w:r w:rsidRPr="00174617">
              <w:rPr>
                <w:rFonts w:ascii="Times New Roman" w:eastAsia="Times New Roman" w:hAnsi="Times New Roman" w:cs="Times New Roman"/>
                <w:sz w:val="24"/>
                <w:szCs w:val="24"/>
              </w:rPr>
              <w:t>качество на атмосферния въздух</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КЕП</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крайно потребление на енергия</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КИ</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критична инфраструктура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КФ</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Кохезионен фонд</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ЛРД</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Ловно-рибарско дружество</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местност</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МБАЛ</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Многопрофилна болница за активно лечение</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МВР</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Министерство на вътрешните работи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н.в.</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надморска височина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МКВП</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Междуведомствена комисия за възстановяване и подпомагане</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IPCC</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Intergovernmental Panel on Climate Change</w:t>
            </w:r>
            <w:r w:rsidRPr="00E828F0">
              <w:rPr>
                <w:rFonts w:ascii="Times New Roman" w:eastAsia="Times New Roman" w:hAnsi="Times New Roman" w:cs="Times New Roman"/>
                <w:sz w:val="20"/>
                <w:szCs w:val="20"/>
                <w:lang w:val="en-US"/>
              </w:rPr>
              <w:t>/</w:t>
            </w:r>
            <w:r w:rsidRPr="00E828F0">
              <w:rPr>
                <w:rFonts w:ascii="Times New Roman" w:eastAsia="Times New Roman" w:hAnsi="Times New Roman" w:cs="Times New Roman"/>
                <w:sz w:val="20"/>
                <w:szCs w:val="20"/>
              </w:rPr>
              <w:t>Междуправителствен панел за климатични промени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МПС</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Моторно превозно средство</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МСП</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Малки и средни предприятия</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НЕМ</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Националната Екологична мрежа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НИМХ</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Национален институт по метеорология и хидрология</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НИРД</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Научноизследователска и развойна дейност</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НПДЕВИ</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Национален план за действие за енергията от възобновяеми източници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НПЕЕМЖС</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Националната програма за енергийна ефективност на многофамилните жилищни сгради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НПО</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Неправителствена организация</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НСИ</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Национален статистически институт</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НСМОС</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Национална система за мониторинг на околната среда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НСУВ</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Национална система за управление на водите</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ООН</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Организация на обединените нации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ОМЕЕ</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Общинска мрежа за енергийна ефективност</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ОП</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Общинско предприятие</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ОП</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Оперативна програма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ПГ</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Парникови газове</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ПДУЕК</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План за действие за устойчива енергия и климат</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ПДУЕР</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 xml:space="preserve">План за действие за устойчиво енергийно развитие </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ПИРО</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Плана за интегрирано развитие на община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НПКАВ</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Национална програма за качеството на атмосферния въздух</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ПКИП</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Програма за конкурентоспособност и иновации в предприятията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ПС</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Парижкото споразумение</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ПСОВ</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Пречиствателна станция за отпадъчни води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ПСПВ</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Пречиствателни станции за питейни води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р.</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река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РДНО</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Регионалното депо за неопасни отпадъци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РИОСВ</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Регионална инспекция по околната среда и водите</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РКООНИК</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Рамкова конвенция на Организацията на обединените нации по изменение на климата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ТБО</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Твърди битови отпадъци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ТП ДГС</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териториално поделение Държавно горско стопанство</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ФМЕИП</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Финансов механизъм на Европейското икономическо пространство</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ФЕЕВИ</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Фонд за енергийна ефективност и възобновяеми източници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ФПЧ</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Фини прахови частици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х.</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хижа</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яз.</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язовир</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CNG</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lang w:val="en-US"/>
              </w:rPr>
            </w:pPr>
            <w:r w:rsidRPr="00E828F0">
              <w:rPr>
                <w:rFonts w:ascii="Times New Roman" w:eastAsia="Times New Roman" w:hAnsi="Times New Roman" w:cs="Times New Roman"/>
                <w:sz w:val="20"/>
                <w:szCs w:val="20"/>
              </w:rPr>
              <w:t>Compressed natural gas</w:t>
            </w:r>
            <w:r w:rsidRPr="00E828F0">
              <w:rPr>
                <w:rFonts w:ascii="Times New Roman" w:eastAsia="Times New Roman" w:hAnsi="Times New Roman" w:cs="Times New Roman"/>
                <w:sz w:val="20"/>
                <w:szCs w:val="20"/>
                <w:lang w:val="en-US"/>
              </w:rPr>
              <w:t>/сгъстен природен газ</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EU ETS</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Европейска Система за търговия с емисии на ПГ</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NDC</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Nationally Determined Contributions/ Национално Определени Вноски</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SWOT анализ</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Анализ за силните страни, слабостите, възможностите и заплахите (Strength, Weakness, Opportunity, and Threat)</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lang w:val="en-US"/>
              </w:rPr>
            </w:pPr>
            <w:r w:rsidRPr="00E828F0">
              <w:rPr>
                <w:rFonts w:ascii="Times New Roman" w:eastAsia="Times New Roman" w:hAnsi="Times New Roman" w:cs="Times New Roman"/>
                <w:sz w:val="20"/>
                <w:szCs w:val="20"/>
              </w:rPr>
              <w:t>k</w:t>
            </w:r>
            <w:r w:rsidRPr="00E828F0">
              <w:rPr>
                <w:rFonts w:ascii="Times New Roman" w:eastAsia="Times New Roman" w:hAnsi="Times New Roman" w:cs="Times New Roman"/>
                <w:sz w:val="20"/>
                <w:szCs w:val="20"/>
                <w:lang w:val="en-US"/>
              </w:rPr>
              <w:t>V</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Киловолт</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kW</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lang w:val="en-US"/>
              </w:rPr>
            </w:pPr>
            <w:r w:rsidRPr="00E828F0">
              <w:rPr>
                <w:rFonts w:ascii="Times New Roman" w:eastAsia="Times New Roman" w:hAnsi="Times New Roman" w:cs="Times New Roman"/>
                <w:sz w:val="20"/>
                <w:szCs w:val="20"/>
              </w:rPr>
              <w:t>Киловат</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kWp</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 xml:space="preserve">киловат пик - измерва мощноста на клетките, модулите, стринговете и централите, </w:t>
            </w:r>
            <w:r w:rsidRPr="00E828F0">
              <w:rPr>
                <w:rFonts w:ascii="Times New Roman" w:eastAsia="Times New Roman" w:hAnsi="Times New Roman" w:cs="Times New Roman"/>
                <w:sz w:val="20"/>
                <w:szCs w:val="20"/>
              </w:rPr>
              <w:lastRenderedPageBreak/>
              <w:t>изградени с фотоволтаични модули. Това е мощността, която се отдава от фотоволтаиците, при така наречените STC - стандартни тестови условия</w:t>
            </w:r>
          </w:p>
        </w:tc>
      </w:tr>
      <w:tr w:rsidR="00E828F0" w:rsidRPr="00E828F0" w:rsidTr="008F0B50">
        <w:trPr>
          <w:trHeight w:val="113"/>
        </w:trPr>
        <w:tc>
          <w:tcPr>
            <w:tcW w:w="78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lastRenderedPageBreak/>
              <w:t>UNEP</w:t>
            </w:r>
          </w:p>
        </w:tc>
        <w:tc>
          <w:tcPr>
            <w:tcW w:w="4220" w:type="pct"/>
            <w:shd w:val="clear" w:color="auto" w:fill="auto"/>
          </w:tcPr>
          <w:p w:rsidR="00E828F0" w:rsidRPr="00E828F0" w:rsidRDefault="00E828F0" w:rsidP="00E828F0">
            <w:pPr>
              <w:spacing w:after="0" w:line="240" w:lineRule="auto"/>
              <w:rPr>
                <w:rFonts w:ascii="Times New Roman" w:eastAsia="Times New Roman" w:hAnsi="Times New Roman" w:cs="Times New Roman"/>
                <w:sz w:val="20"/>
                <w:szCs w:val="20"/>
              </w:rPr>
            </w:pPr>
            <w:r w:rsidRPr="00E828F0">
              <w:rPr>
                <w:rFonts w:ascii="Times New Roman" w:eastAsia="Times New Roman" w:hAnsi="Times New Roman" w:cs="Times New Roman"/>
                <w:sz w:val="20"/>
                <w:szCs w:val="20"/>
              </w:rPr>
              <w:t>United Nations Environment Programme</w:t>
            </w:r>
            <w:r w:rsidRPr="00E828F0">
              <w:rPr>
                <w:rFonts w:ascii="Times New Roman" w:eastAsia="Times New Roman" w:hAnsi="Times New Roman" w:cs="Times New Roman"/>
                <w:sz w:val="20"/>
                <w:szCs w:val="20"/>
                <w:lang w:val="en-US"/>
              </w:rPr>
              <w:t>/Програмата на ООН за околната среда</w:t>
            </w:r>
          </w:p>
        </w:tc>
      </w:tr>
    </w:tbl>
    <w:p w:rsidR="005B124B" w:rsidRPr="005B124B" w:rsidRDefault="005B124B" w:rsidP="005B124B">
      <w:pPr>
        <w:spacing w:after="0" w:line="240" w:lineRule="auto"/>
        <w:jc w:val="both"/>
        <w:rPr>
          <w:rFonts w:ascii="Times New Roman" w:eastAsia="Times New Roman" w:hAnsi="Times New Roman" w:cs="Times New Roman"/>
          <w:sz w:val="24"/>
          <w:szCs w:val="24"/>
          <w:lang w:eastAsia="bg-BG"/>
        </w:rPr>
      </w:pPr>
    </w:p>
    <w:p w:rsidR="00412A6E" w:rsidRPr="00AE50EC" w:rsidRDefault="00412A6E" w:rsidP="008612E9">
      <w:pPr>
        <w:rPr>
          <w:rFonts w:ascii="Times New Roman" w:hAnsi="Times New Roman" w:cs="Times New Roman"/>
          <w:sz w:val="24"/>
          <w:szCs w:val="24"/>
        </w:rPr>
      </w:pPr>
    </w:p>
    <w:sectPr w:rsidR="00412A6E" w:rsidRPr="00AE50EC" w:rsidSect="005A610A">
      <w:footerReference w:type="default" r:id="rId40"/>
      <w:headerReference w:type="first" r:id="rId41"/>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46D6" w:rsidRDefault="00C846D6" w:rsidP="001D2521">
      <w:pPr>
        <w:spacing w:after="0" w:line="240" w:lineRule="auto"/>
      </w:pPr>
      <w:r>
        <w:separator/>
      </w:r>
    </w:p>
  </w:endnote>
  <w:endnote w:type="continuationSeparator" w:id="0">
    <w:p w:rsidR="00C846D6" w:rsidRDefault="00C846D6" w:rsidP="001D25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CIDFont+F8">
    <w:altName w:val="Malgun Gothic Semilight"/>
    <w:panose1 w:val="00000000000000000000"/>
    <w:charset w:val="88"/>
    <w:family w:val="auto"/>
    <w:notTrueType/>
    <w:pitch w:val="default"/>
    <w:sig w:usb0="00000000" w:usb1="08080000" w:usb2="00000010" w:usb3="00000000" w:csb0="00100000" w:csb1="00000000"/>
  </w:font>
  <w:font w:name="TimesNewRomanPSMT">
    <w:altName w:val="Yu Gothic UI"/>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2006018"/>
      <w:docPartObj>
        <w:docPartGallery w:val="Page Numbers (Bottom of Page)"/>
        <w:docPartUnique/>
      </w:docPartObj>
    </w:sdtPr>
    <w:sdtContent>
      <w:p w:rsidR="00AE52E8" w:rsidRDefault="00AE52E8">
        <w:pPr>
          <w:pStyle w:val="ae"/>
          <w:jc w:val="right"/>
        </w:pPr>
        <w:r>
          <w:fldChar w:fldCharType="begin"/>
        </w:r>
        <w:r>
          <w:instrText>PAGE   \* MERGEFORMAT</w:instrText>
        </w:r>
        <w:r>
          <w:fldChar w:fldCharType="separate"/>
        </w:r>
        <w:r w:rsidR="001055DB">
          <w:rPr>
            <w:noProof/>
          </w:rPr>
          <w:t>2</w:t>
        </w:r>
        <w:r>
          <w:fldChar w:fldCharType="end"/>
        </w:r>
      </w:p>
    </w:sdtContent>
  </w:sdt>
  <w:p w:rsidR="00AE52E8" w:rsidRDefault="00AE52E8">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46D6" w:rsidRDefault="00C846D6" w:rsidP="001D2521">
      <w:pPr>
        <w:spacing w:after="0" w:line="240" w:lineRule="auto"/>
      </w:pPr>
      <w:r>
        <w:separator/>
      </w:r>
    </w:p>
  </w:footnote>
  <w:footnote w:type="continuationSeparator" w:id="0">
    <w:p w:rsidR="00C846D6" w:rsidRDefault="00C846D6" w:rsidP="001D252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5799"/>
      <w:gridCol w:w="1000"/>
    </w:tblGrid>
    <w:tr w:rsidR="00AE52E8" w:rsidTr="00CB5A5E">
      <w:tc>
        <w:tcPr>
          <w:tcW w:w="2263" w:type="dxa"/>
        </w:tcPr>
        <w:p w:rsidR="00AE52E8" w:rsidRDefault="00AE52E8" w:rsidP="00CB5A5E">
          <w:pPr>
            <w:pStyle w:val="ab"/>
          </w:pPr>
          <w:r>
            <w:rPr>
              <w:noProof/>
            </w:rPr>
            <w:drawing>
              <wp:inline distT="0" distB="0" distL="0" distR="0" wp14:anchorId="69EC61A7" wp14:editId="2C6B33B0">
                <wp:extent cx="1268078" cy="396274"/>
                <wp:effectExtent l="0" t="0" r="8890" b="3810"/>
                <wp:docPr id="23" name="Picture 3" descr="Text&#10;&#10;Description automatically generated">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DD87391-EB1D-448F-AD8D-E5F9DDF4E8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 name="Picture 3" descr="Text&#10;&#10;Description automatically generated">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DD87391-EB1D-448F-AD8D-E5F9DDF4E849}"/>
                            </a:ext>
                          </a:extLst>
                        </pic:cNvPr>
                        <pic:cNvPicPr>
                          <a:picLocks noChangeAspect="1"/>
                        </pic:cNvPicPr>
                      </pic:nvPicPr>
                      <pic:blipFill>
                        <a:blip r:embed="rId1"/>
                        <a:stretch>
                          <a:fillRect/>
                        </a:stretch>
                      </pic:blipFill>
                      <pic:spPr>
                        <a:xfrm>
                          <a:off x="0" y="0"/>
                          <a:ext cx="1268078" cy="396274"/>
                        </a:xfrm>
                        <a:prstGeom prst="rect">
                          <a:avLst/>
                        </a:prstGeom>
                      </pic:spPr>
                    </pic:pic>
                  </a:graphicData>
                </a:graphic>
              </wp:inline>
            </w:drawing>
          </w:r>
        </w:p>
      </w:tc>
      <w:tc>
        <w:tcPr>
          <w:tcW w:w="5799" w:type="dxa"/>
          <w:vAlign w:val="center"/>
        </w:tcPr>
        <w:p w:rsidR="00AE52E8" w:rsidRPr="00B83A43" w:rsidRDefault="00AE52E8" w:rsidP="00CB5A5E">
          <w:pPr>
            <w:pStyle w:val="ab"/>
            <w:jc w:val="center"/>
            <w:rPr>
              <w:i/>
              <w:iCs/>
              <w:sz w:val="18"/>
              <w:szCs w:val="20"/>
            </w:rPr>
          </w:pPr>
          <w:r w:rsidRPr="005A61A6">
            <w:rPr>
              <w:i/>
              <w:iCs/>
              <w:sz w:val="18"/>
              <w:szCs w:val="20"/>
            </w:rPr>
            <w:t>ПЛАН ЗА ДЕЙСТВИЕ ЗА УСТОЙЧИВА ЕНЕРГИЯ И КЛИМАТ НА ОБЩИНА ГАБРОВО ДО 2030 Г.</w:t>
          </w:r>
        </w:p>
      </w:tc>
      <w:tc>
        <w:tcPr>
          <w:tcW w:w="1000" w:type="dxa"/>
        </w:tcPr>
        <w:p w:rsidR="00AE52E8" w:rsidRDefault="00AE52E8" w:rsidP="00CB5A5E">
          <w:pPr>
            <w:pStyle w:val="ab"/>
          </w:pPr>
          <w:r w:rsidRPr="009C7E3C">
            <w:rPr>
              <w:noProof/>
              <w:lang w:eastAsia="en-US"/>
            </w:rPr>
            <w:object w:dxaOrig="4929" w:dyaOrig="72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35.15pt;height:57.85pt" o:ole="">
                <v:imagedata r:id="rId2" o:title=""/>
              </v:shape>
              <o:OLEObject Type="Embed" ProgID="CorelDRAW.Graphic.11" ShapeID="_x0000_i1031" DrawAspect="Content" ObjectID="_1774681186" r:id="rId3"/>
            </w:object>
          </w:r>
        </w:p>
      </w:tc>
    </w:tr>
  </w:tbl>
  <w:p w:rsidR="00AE52E8" w:rsidRPr="00F334C7" w:rsidRDefault="00AE52E8" w:rsidP="00CB5A5E">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2395D"/>
    <w:multiLevelType w:val="hybridMultilevel"/>
    <w:tmpl w:val="CE0C3D5A"/>
    <w:lvl w:ilvl="0" w:tplc="44B094BE">
      <w:start w:val="8"/>
      <w:numFmt w:val="bullet"/>
      <w:lvlText w:val="-"/>
      <w:lvlJc w:val="left"/>
      <w:pPr>
        <w:ind w:left="720" w:hanging="360"/>
      </w:pPr>
      <w:rPr>
        <w:rFonts w:ascii="Times New Roman" w:eastAsia="Calibr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nsid w:val="01FB185D"/>
    <w:multiLevelType w:val="multilevel"/>
    <w:tmpl w:val="E4E4C628"/>
    <w:lvl w:ilvl="0">
      <w:start w:val="1"/>
      <w:numFmt w:val="decimal"/>
      <w:pStyle w:val="1"/>
      <w:lvlText w:val="%1"/>
      <w:lvlJc w:val="left"/>
      <w:pPr>
        <w:ind w:left="1142" w:hanging="432"/>
      </w:pPr>
      <w:rPr>
        <w:b/>
        <w:bCs/>
      </w:rPr>
    </w:lvl>
    <w:lvl w:ilvl="1">
      <w:start w:val="1"/>
      <w:numFmt w:val="decimal"/>
      <w:pStyle w:val="2"/>
      <w:lvlText w:val="%1.%2"/>
      <w:lvlJc w:val="left"/>
      <w:pPr>
        <w:ind w:left="576" w:hanging="576"/>
      </w:pPr>
      <w:rPr>
        <w:b/>
        <w:bCs/>
      </w:rPr>
    </w:lvl>
    <w:lvl w:ilvl="2">
      <w:start w:val="1"/>
      <w:numFmt w:val="decimal"/>
      <w:pStyle w:val="3"/>
      <w:lvlText w:val="%1.%2.%3"/>
      <w:lvlJc w:val="left"/>
      <w:pPr>
        <w:ind w:left="720" w:hanging="72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ind w:left="864" w:hanging="86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
    <w:nsid w:val="09A1218A"/>
    <w:multiLevelType w:val="hybridMultilevel"/>
    <w:tmpl w:val="16B8D492"/>
    <w:lvl w:ilvl="0" w:tplc="61BCBD3C">
      <w:start w:val="1"/>
      <w:numFmt w:val="bullet"/>
      <w:pStyle w:val="Style2"/>
      <w:lvlText w:val=""/>
      <w:lvlJc w:val="left"/>
      <w:pPr>
        <w:tabs>
          <w:tab w:val="num" w:pos="720"/>
        </w:tabs>
        <w:ind w:left="720" w:hanging="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3">
    <w:nsid w:val="0C166BC1"/>
    <w:multiLevelType w:val="multilevel"/>
    <w:tmpl w:val="4FC24514"/>
    <w:lvl w:ilvl="0">
      <w:start w:val="4"/>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EFA463C"/>
    <w:multiLevelType w:val="multilevel"/>
    <w:tmpl w:val="3F92302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F4B73C8"/>
    <w:multiLevelType w:val="multilevel"/>
    <w:tmpl w:val="0D8C09C8"/>
    <w:lvl w:ilvl="0">
      <w:start w:val="4"/>
      <w:numFmt w:val="decimal"/>
      <w:lvlText w:val="%1."/>
      <w:lvlJc w:val="left"/>
      <w:pPr>
        <w:ind w:left="360" w:hanging="360"/>
      </w:pPr>
      <w:rPr>
        <w:rFonts w:hint="default"/>
      </w:rPr>
    </w:lvl>
    <w:lvl w:ilvl="1">
      <w:start w:val="7"/>
      <w:numFmt w:val="decimal"/>
      <w:lvlText w:val="%1.%2."/>
      <w:lvlJc w:val="left"/>
      <w:pPr>
        <w:ind w:left="1210" w:hanging="360"/>
      </w:pPr>
      <w:rPr>
        <w:rFonts w:hint="default"/>
      </w:rPr>
    </w:lvl>
    <w:lvl w:ilvl="2">
      <w:start w:val="1"/>
      <w:numFmt w:val="decimal"/>
      <w:lvlText w:val="%1.%2.%3."/>
      <w:lvlJc w:val="left"/>
      <w:pPr>
        <w:ind w:left="2420" w:hanging="720"/>
      </w:pPr>
      <w:rPr>
        <w:rFonts w:hint="default"/>
      </w:rPr>
    </w:lvl>
    <w:lvl w:ilvl="3">
      <w:start w:val="1"/>
      <w:numFmt w:val="decimal"/>
      <w:lvlText w:val="%1.%2.%3.%4."/>
      <w:lvlJc w:val="left"/>
      <w:pPr>
        <w:ind w:left="3270" w:hanging="72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330" w:hanging="1080"/>
      </w:pPr>
      <w:rPr>
        <w:rFonts w:hint="default"/>
      </w:rPr>
    </w:lvl>
    <w:lvl w:ilvl="6">
      <w:start w:val="1"/>
      <w:numFmt w:val="decimal"/>
      <w:lvlText w:val="%1.%2.%3.%4.%5.%6.%7."/>
      <w:lvlJc w:val="left"/>
      <w:pPr>
        <w:ind w:left="6540" w:hanging="1440"/>
      </w:pPr>
      <w:rPr>
        <w:rFonts w:hint="default"/>
      </w:rPr>
    </w:lvl>
    <w:lvl w:ilvl="7">
      <w:start w:val="1"/>
      <w:numFmt w:val="decimal"/>
      <w:lvlText w:val="%1.%2.%3.%4.%5.%6.%7.%8."/>
      <w:lvlJc w:val="left"/>
      <w:pPr>
        <w:ind w:left="7390" w:hanging="1440"/>
      </w:pPr>
      <w:rPr>
        <w:rFonts w:hint="default"/>
      </w:rPr>
    </w:lvl>
    <w:lvl w:ilvl="8">
      <w:start w:val="1"/>
      <w:numFmt w:val="decimal"/>
      <w:lvlText w:val="%1.%2.%3.%4.%5.%6.%7.%8.%9."/>
      <w:lvlJc w:val="left"/>
      <w:pPr>
        <w:ind w:left="8600" w:hanging="1800"/>
      </w:pPr>
      <w:rPr>
        <w:rFonts w:hint="default"/>
      </w:rPr>
    </w:lvl>
  </w:abstractNum>
  <w:abstractNum w:abstractNumId="6">
    <w:nsid w:val="16EA328B"/>
    <w:multiLevelType w:val="multilevel"/>
    <w:tmpl w:val="89785B08"/>
    <w:lvl w:ilvl="0">
      <w:start w:val="6"/>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CEC322F"/>
    <w:multiLevelType w:val="multilevel"/>
    <w:tmpl w:val="D07803FE"/>
    <w:lvl w:ilvl="0">
      <w:start w:val="1"/>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nsid w:val="26C91CEA"/>
    <w:multiLevelType w:val="hybridMultilevel"/>
    <w:tmpl w:val="325EC1D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nsid w:val="276E6AAC"/>
    <w:multiLevelType w:val="hybridMultilevel"/>
    <w:tmpl w:val="FFB44D6C"/>
    <w:lvl w:ilvl="0" w:tplc="3FB68BAE">
      <w:start w:val="4"/>
      <w:numFmt w:val="bullet"/>
      <w:lvlText w:val="–"/>
      <w:lvlJc w:val="left"/>
      <w:pPr>
        <w:ind w:left="1440" w:hanging="360"/>
      </w:pPr>
      <w:rPr>
        <w:rFonts w:ascii="Times New Roman" w:eastAsia="Times New Roman" w:hAnsi="Times New Roman" w:cs="Times New Roman"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0">
    <w:nsid w:val="2A4D1103"/>
    <w:multiLevelType w:val="hybridMultilevel"/>
    <w:tmpl w:val="8D5476F4"/>
    <w:lvl w:ilvl="0" w:tplc="0402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C044B70"/>
    <w:multiLevelType w:val="hybridMultilevel"/>
    <w:tmpl w:val="9A2E7ADC"/>
    <w:lvl w:ilvl="0" w:tplc="B082D980">
      <w:start w:val="3"/>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2">
    <w:nsid w:val="2C5F682F"/>
    <w:multiLevelType w:val="hybridMultilevel"/>
    <w:tmpl w:val="51A245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414D25"/>
    <w:multiLevelType w:val="hybridMultilevel"/>
    <w:tmpl w:val="85D6CA16"/>
    <w:lvl w:ilvl="0" w:tplc="0402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1D480C"/>
    <w:multiLevelType w:val="hybridMultilevel"/>
    <w:tmpl w:val="FD7AE602"/>
    <w:lvl w:ilvl="0" w:tplc="E50200D4">
      <w:start w:val="2"/>
      <w:numFmt w:val="decimal"/>
      <w:lvlText w:val="%1"/>
      <w:lvlJc w:val="left"/>
      <w:pPr>
        <w:ind w:left="720" w:hanging="360"/>
      </w:pPr>
      <w:rPr>
        <w:rFonts w:hint="default"/>
        <w:sz w:val="22"/>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5">
    <w:nsid w:val="311E13CD"/>
    <w:multiLevelType w:val="hybridMultilevel"/>
    <w:tmpl w:val="C6DC73CC"/>
    <w:lvl w:ilvl="0" w:tplc="D382CCDC">
      <w:start w:val="1"/>
      <w:numFmt w:val="bullet"/>
      <w:lvlText w:val=""/>
      <w:lvlJc w:val="left"/>
      <w:pPr>
        <w:ind w:left="35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41432F6">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88D8666A">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FCA3C58">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61821C52">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580ED92">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AFAC568">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9D926460">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6C0B57A">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6">
    <w:nsid w:val="36AD46D5"/>
    <w:multiLevelType w:val="hybridMultilevel"/>
    <w:tmpl w:val="594C1976"/>
    <w:lvl w:ilvl="0" w:tplc="B082D980">
      <w:start w:val="3"/>
      <w:numFmt w:val="bullet"/>
      <w:lvlText w:val="-"/>
      <w:lvlJc w:val="left"/>
      <w:pPr>
        <w:ind w:left="720" w:hanging="360"/>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7">
    <w:nsid w:val="39506368"/>
    <w:multiLevelType w:val="hybridMultilevel"/>
    <w:tmpl w:val="C68EB342"/>
    <w:lvl w:ilvl="0" w:tplc="5E986D36">
      <w:numFmt w:val="bullet"/>
      <w:lvlText w:val="•"/>
      <w:lvlJc w:val="left"/>
      <w:pPr>
        <w:ind w:left="1854" w:hanging="360"/>
      </w:pPr>
      <w:rPr>
        <w:rFonts w:ascii="Times New Roman" w:eastAsia="Times New Roman" w:hAnsi="Times New Roman" w:cs="Times New Roman"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8">
    <w:nsid w:val="3B1C58A4"/>
    <w:multiLevelType w:val="multilevel"/>
    <w:tmpl w:val="C332E652"/>
    <w:lvl w:ilvl="0">
      <w:start w:val="1"/>
      <w:numFmt w:val="decimal"/>
      <w:lvlText w:val="%1."/>
      <w:lvlJc w:val="left"/>
      <w:pPr>
        <w:ind w:left="1069" w:hanging="360"/>
      </w:pPr>
      <w:rPr>
        <w:rFonts w:hint="default"/>
        <w:b/>
      </w:rPr>
    </w:lvl>
    <w:lvl w:ilvl="1">
      <w:start w:val="3"/>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9">
    <w:nsid w:val="3DCC6930"/>
    <w:multiLevelType w:val="hybridMultilevel"/>
    <w:tmpl w:val="559237B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nsid w:val="3DF6532D"/>
    <w:multiLevelType w:val="hybridMultilevel"/>
    <w:tmpl w:val="0734C6F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1">
    <w:nsid w:val="3E285427"/>
    <w:multiLevelType w:val="multilevel"/>
    <w:tmpl w:val="490CE50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3EF02D8D"/>
    <w:multiLevelType w:val="multilevel"/>
    <w:tmpl w:val="506EFA12"/>
    <w:lvl w:ilvl="0">
      <w:start w:val="4"/>
      <w:numFmt w:val="decimal"/>
      <w:lvlText w:val="%1."/>
      <w:lvlJc w:val="left"/>
      <w:pPr>
        <w:ind w:left="360" w:hanging="360"/>
      </w:pPr>
      <w:rPr>
        <w:rFonts w:hint="default"/>
      </w:rPr>
    </w:lvl>
    <w:lvl w:ilvl="1">
      <w:start w:val="5"/>
      <w:numFmt w:val="decimal"/>
      <w:lvlText w:val="%1.%2."/>
      <w:lvlJc w:val="left"/>
      <w:pPr>
        <w:ind w:left="121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nsid w:val="45F20569"/>
    <w:multiLevelType w:val="hybridMultilevel"/>
    <w:tmpl w:val="7A70AD0C"/>
    <w:lvl w:ilvl="0" w:tplc="5E986D36">
      <w:numFmt w:val="bullet"/>
      <w:lvlText w:val="•"/>
      <w:lvlJc w:val="left"/>
      <w:pPr>
        <w:ind w:left="1854" w:hanging="360"/>
      </w:pPr>
      <w:rPr>
        <w:rFonts w:ascii="Times New Roman" w:eastAsia="Times New Roman" w:hAnsi="Times New Roman" w:cs="Times New Roman"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4">
    <w:nsid w:val="463D6629"/>
    <w:multiLevelType w:val="hybridMultilevel"/>
    <w:tmpl w:val="F920E83C"/>
    <w:lvl w:ilvl="0" w:tplc="04020001">
      <w:start w:val="1"/>
      <w:numFmt w:val="bullet"/>
      <w:lvlText w:val=""/>
      <w:lvlJc w:val="left"/>
      <w:pPr>
        <w:ind w:left="4046" w:hanging="360"/>
      </w:pPr>
      <w:rPr>
        <w:rFonts w:ascii="Symbol" w:hAnsi="Symbol" w:hint="default"/>
      </w:rPr>
    </w:lvl>
    <w:lvl w:ilvl="1" w:tplc="04090003" w:tentative="1">
      <w:start w:val="1"/>
      <w:numFmt w:val="bullet"/>
      <w:lvlText w:val="o"/>
      <w:lvlJc w:val="left"/>
      <w:pPr>
        <w:ind w:left="4057" w:hanging="360"/>
      </w:pPr>
      <w:rPr>
        <w:rFonts w:ascii="Courier New" w:hAnsi="Courier New" w:cs="Courier New" w:hint="default"/>
      </w:rPr>
    </w:lvl>
    <w:lvl w:ilvl="2" w:tplc="04090005" w:tentative="1">
      <w:start w:val="1"/>
      <w:numFmt w:val="bullet"/>
      <w:lvlText w:val=""/>
      <w:lvlJc w:val="left"/>
      <w:pPr>
        <w:ind w:left="4777" w:hanging="360"/>
      </w:pPr>
      <w:rPr>
        <w:rFonts w:ascii="Wingdings" w:hAnsi="Wingdings" w:hint="default"/>
      </w:rPr>
    </w:lvl>
    <w:lvl w:ilvl="3" w:tplc="04090001" w:tentative="1">
      <w:start w:val="1"/>
      <w:numFmt w:val="bullet"/>
      <w:lvlText w:val=""/>
      <w:lvlJc w:val="left"/>
      <w:pPr>
        <w:ind w:left="5497" w:hanging="360"/>
      </w:pPr>
      <w:rPr>
        <w:rFonts w:ascii="Symbol" w:hAnsi="Symbol" w:hint="default"/>
      </w:rPr>
    </w:lvl>
    <w:lvl w:ilvl="4" w:tplc="04090003" w:tentative="1">
      <w:start w:val="1"/>
      <w:numFmt w:val="bullet"/>
      <w:lvlText w:val="o"/>
      <w:lvlJc w:val="left"/>
      <w:pPr>
        <w:ind w:left="6217" w:hanging="360"/>
      </w:pPr>
      <w:rPr>
        <w:rFonts w:ascii="Courier New" w:hAnsi="Courier New" w:cs="Courier New" w:hint="default"/>
      </w:rPr>
    </w:lvl>
    <w:lvl w:ilvl="5" w:tplc="04090005" w:tentative="1">
      <w:start w:val="1"/>
      <w:numFmt w:val="bullet"/>
      <w:lvlText w:val=""/>
      <w:lvlJc w:val="left"/>
      <w:pPr>
        <w:ind w:left="6937" w:hanging="360"/>
      </w:pPr>
      <w:rPr>
        <w:rFonts w:ascii="Wingdings" w:hAnsi="Wingdings" w:hint="default"/>
      </w:rPr>
    </w:lvl>
    <w:lvl w:ilvl="6" w:tplc="04090001" w:tentative="1">
      <w:start w:val="1"/>
      <w:numFmt w:val="bullet"/>
      <w:lvlText w:val=""/>
      <w:lvlJc w:val="left"/>
      <w:pPr>
        <w:ind w:left="7657" w:hanging="360"/>
      </w:pPr>
      <w:rPr>
        <w:rFonts w:ascii="Symbol" w:hAnsi="Symbol" w:hint="default"/>
      </w:rPr>
    </w:lvl>
    <w:lvl w:ilvl="7" w:tplc="04090003" w:tentative="1">
      <w:start w:val="1"/>
      <w:numFmt w:val="bullet"/>
      <w:lvlText w:val="o"/>
      <w:lvlJc w:val="left"/>
      <w:pPr>
        <w:ind w:left="8377" w:hanging="360"/>
      </w:pPr>
      <w:rPr>
        <w:rFonts w:ascii="Courier New" w:hAnsi="Courier New" w:cs="Courier New" w:hint="default"/>
      </w:rPr>
    </w:lvl>
    <w:lvl w:ilvl="8" w:tplc="04090005" w:tentative="1">
      <w:start w:val="1"/>
      <w:numFmt w:val="bullet"/>
      <w:lvlText w:val=""/>
      <w:lvlJc w:val="left"/>
      <w:pPr>
        <w:ind w:left="9097" w:hanging="360"/>
      </w:pPr>
      <w:rPr>
        <w:rFonts w:ascii="Wingdings" w:hAnsi="Wingdings" w:hint="default"/>
      </w:rPr>
    </w:lvl>
  </w:abstractNum>
  <w:abstractNum w:abstractNumId="25">
    <w:nsid w:val="4B41517A"/>
    <w:multiLevelType w:val="multilevel"/>
    <w:tmpl w:val="71624876"/>
    <w:lvl w:ilvl="0">
      <w:start w:val="4"/>
      <w:numFmt w:val="decimal"/>
      <w:lvlText w:val="%1."/>
      <w:lvlJc w:val="left"/>
      <w:pPr>
        <w:ind w:left="720" w:hanging="360"/>
      </w:pPr>
      <w:rPr>
        <w:rFonts w:hint="default"/>
      </w:rPr>
    </w:lvl>
    <w:lvl w:ilvl="1">
      <w:start w:val="1"/>
      <w:numFmt w:val="decimal"/>
      <w:isLgl/>
      <w:lvlText w:val="%1.%2."/>
      <w:lvlJc w:val="left"/>
      <w:pPr>
        <w:ind w:left="786" w:hanging="36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4D9B751A"/>
    <w:multiLevelType w:val="hybridMultilevel"/>
    <w:tmpl w:val="6FCC710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nsid w:val="512B3822"/>
    <w:multiLevelType w:val="hybridMultilevel"/>
    <w:tmpl w:val="50BEF68A"/>
    <w:lvl w:ilvl="0" w:tplc="9AF6773A">
      <w:start w:val="2"/>
      <w:numFmt w:val="bullet"/>
      <w:lvlText w:val="-"/>
      <w:lvlJc w:val="left"/>
      <w:pPr>
        <w:ind w:left="720" w:hanging="360"/>
      </w:pPr>
      <w:rPr>
        <w:rFonts w:ascii="Times New Roman" w:eastAsiaTheme="minorHAns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nsid w:val="57510412"/>
    <w:multiLevelType w:val="hybridMultilevel"/>
    <w:tmpl w:val="ACB42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9927E91"/>
    <w:multiLevelType w:val="multilevel"/>
    <w:tmpl w:val="B5A4D65E"/>
    <w:lvl w:ilvl="0">
      <w:start w:val="1"/>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single"/>
        <w:lang w:val="en-US"/>
      </w:rPr>
    </w:lvl>
    <w:lvl w:ilvl="1">
      <w:start w:val="1"/>
      <w:numFmt w:val="upperRoman"/>
      <w:lvlText w:val="%2"/>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en-US"/>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en-US"/>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en-US"/>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en-US"/>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5A262037"/>
    <w:multiLevelType w:val="hybridMultilevel"/>
    <w:tmpl w:val="3E3AC228"/>
    <w:lvl w:ilvl="0" w:tplc="5378AB76">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BC73305"/>
    <w:multiLevelType w:val="hybridMultilevel"/>
    <w:tmpl w:val="13F03EA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5CC841D9"/>
    <w:multiLevelType w:val="multilevel"/>
    <w:tmpl w:val="B2B6705C"/>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5CCF3DC9"/>
    <w:multiLevelType w:val="hybridMultilevel"/>
    <w:tmpl w:val="EC5E6A8A"/>
    <w:lvl w:ilvl="0" w:tplc="5E986D36">
      <w:numFmt w:val="bullet"/>
      <w:pStyle w:val="StyleStyleHeading1BoldFirstline0cmBefore0ptFirs"/>
      <w:lvlText w:val="•"/>
      <w:lvlJc w:val="left"/>
      <w:pPr>
        <w:ind w:left="1854" w:hanging="360"/>
      </w:pPr>
      <w:rPr>
        <w:rFonts w:ascii="Times New Roman" w:eastAsia="Times New Roman" w:hAnsi="Times New Roman" w:cs="Times New Roman" w:hint="default"/>
      </w:rPr>
    </w:lvl>
    <w:lvl w:ilvl="1" w:tplc="04090003" w:tentative="1">
      <w:start w:val="1"/>
      <w:numFmt w:val="bullet"/>
      <w:pStyle w:val="StyleStyleHeading2TimesNewRoman12ptBoldBefore6pt"/>
      <w:lvlText w:val="o"/>
      <w:lvlJc w:val="left"/>
      <w:pPr>
        <w:ind w:left="2574" w:hanging="360"/>
      </w:pPr>
      <w:rPr>
        <w:rFonts w:ascii="Courier New" w:hAnsi="Courier New" w:cs="Courier New" w:hint="default"/>
      </w:rPr>
    </w:lvl>
    <w:lvl w:ilvl="2" w:tplc="04090005" w:tentative="1">
      <w:start w:val="1"/>
      <w:numFmt w:val="bullet"/>
      <w:pStyle w:val="StyleStyleHeading3BoldBefore6ptAfter6pt"/>
      <w:lvlText w:val=""/>
      <w:lvlJc w:val="left"/>
      <w:pPr>
        <w:ind w:left="3294" w:hanging="360"/>
      </w:pPr>
      <w:rPr>
        <w:rFonts w:ascii="Wingdings" w:hAnsi="Wingdings" w:hint="default"/>
      </w:rPr>
    </w:lvl>
    <w:lvl w:ilvl="3" w:tplc="04090001" w:tentative="1">
      <w:start w:val="1"/>
      <w:numFmt w:val="bullet"/>
      <w:pStyle w:val="StyleHeading4TimesNewRoman"/>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4">
    <w:nsid w:val="60E33620"/>
    <w:multiLevelType w:val="hybridMultilevel"/>
    <w:tmpl w:val="52364B30"/>
    <w:lvl w:ilvl="0" w:tplc="B082D98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3CF52D6"/>
    <w:multiLevelType w:val="hybridMultilevel"/>
    <w:tmpl w:val="58E01EBC"/>
    <w:lvl w:ilvl="0" w:tplc="5E986D36">
      <w:numFmt w:val="bullet"/>
      <w:lvlText w:val="•"/>
      <w:lvlJc w:val="left"/>
      <w:pPr>
        <w:ind w:left="1854" w:hanging="360"/>
      </w:pPr>
      <w:rPr>
        <w:rFonts w:ascii="Times New Roman" w:eastAsia="Times New Roman" w:hAnsi="Times New Roman" w:cs="Times New Roman"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6">
    <w:nsid w:val="64513931"/>
    <w:multiLevelType w:val="hybridMultilevel"/>
    <w:tmpl w:val="912008FC"/>
    <w:lvl w:ilvl="0" w:tplc="04090003">
      <w:start w:val="1"/>
      <w:numFmt w:val="bullet"/>
      <w:lvlText w:val="o"/>
      <w:lvlJc w:val="left"/>
      <w:pPr>
        <w:ind w:left="1440" w:hanging="360"/>
      </w:pPr>
      <w:rPr>
        <w:rFonts w:ascii="Courier New" w:hAnsi="Courier New" w:cs="Courier New"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7">
    <w:nsid w:val="655235DB"/>
    <w:multiLevelType w:val="hybridMultilevel"/>
    <w:tmpl w:val="9CBEC2C8"/>
    <w:lvl w:ilvl="0" w:tplc="B082D980">
      <w:start w:val="3"/>
      <w:numFmt w:val="bullet"/>
      <w:lvlText w:val="-"/>
      <w:lvlJc w:val="left"/>
      <w:pPr>
        <w:ind w:left="1129" w:hanging="360"/>
      </w:pPr>
      <w:rPr>
        <w:rFonts w:ascii="Times New Roman" w:eastAsia="Times New Roman" w:hAnsi="Times New Roman" w:cs="Times New Roman" w:hint="default"/>
      </w:rPr>
    </w:lvl>
    <w:lvl w:ilvl="1" w:tplc="04090003" w:tentative="1">
      <w:start w:val="1"/>
      <w:numFmt w:val="bullet"/>
      <w:lvlText w:val="o"/>
      <w:lvlJc w:val="left"/>
      <w:pPr>
        <w:ind w:left="1849" w:hanging="360"/>
      </w:pPr>
      <w:rPr>
        <w:rFonts w:ascii="Courier New" w:hAnsi="Courier New" w:cs="Courier New" w:hint="default"/>
      </w:rPr>
    </w:lvl>
    <w:lvl w:ilvl="2" w:tplc="04090005" w:tentative="1">
      <w:start w:val="1"/>
      <w:numFmt w:val="bullet"/>
      <w:lvlText w:val=""/>
      <w:lvlJc w:val="left"/>
      <w:pPr>
        <w:ind w:left="2569" w:hanging="360"/>
      </w:pPr>
      <w:rPr>
        <w:rFonts w:ascii="Wingdings" w:hAnsi="Wingdings" w:hint="default"/>
      </w:rPr>
    </w:lvl>
    <w:lvl w:ilvl="3" w:tplc="04090001" w:tentative="1">
      <w:start w:val="1"/>
      <w:numFmt w:val="bullet"/>
      <w:lvlText w:val=""/>
      <w:lvlJc w:val="left"/>
      <w:pPr>
        <w:ind w:left="3289" w:hanging="360"/>
      </w:pPr>
      <w:rPr>
        <w:rFonts w:ascii="Symbol" w:hAnsi="Symbol" w:hint="default"/>
      </w:rPr>
    </w:lvl>
    <w:lvl w:ilvl="4" w:tplc="04090003" w:tentative="1">
      <w:start w:val="1"/>
      <w:numFmt w:val="bullet"/>
      <w:lvlText w:val="o"/>
      <w:lvlJc w:val="left"/>
      <w:pPr>
        <w:ind w:left="4009" w:hanging="360"/>
      </w:pPr>
      <w:rPr>
        <w:rFonts w:ascii="Courier New" w:hAnsi="Courier New" w:cs="Courier New" w:hint="default"/>
      </w:rPr>
    </w:lvl>
    <w:lvl w:ilvl="5" w:tplc="04090005" w:tentative="1">
      <w:start w:val="1"/>
      <w:numFmt w:val="bullet"/>
      <w:lvlText w:val=""/>
      <w:lvlJc w:val="left"/>
      <w:pPr>
        <w:ind w:left="4729" w:hanging="360"/>
      </w:pPr>
      <w:rPr>
        <w:rFonts w:ascii="Wingdings" w:hAnsi="Wingdings" w:hint="default"/>
      </w:rPr>
    </w:lvl>
    <w:lvl w:ilvl="6" w:tplc="04090001" w:tentative="1">
      <w:start w:val="1"/>
      <w:numFmt w:val="bullet"/>
      <w:lvlText w:val=""/>
      <w:lvlJc w:val="left"/>
      <w:pPr>
        <w:ind w:left="5449" w:hanging="360"/>
      </w:pPr>
      <w:rPr>
        <w:rFonts w:ascii="Symbol" w:hAnsi="Symbol" w:hint="default"/>
      </w:rPr>
    </w:lvl>
    <w:lvl w:ilvl="7" w:tplc="04090003" w:tentative="1">
      <w:start w:val="1"/>
      <w:numFmt w:val="bullet"/>
      <w:lvlText w:val="o"/>
      <w:lvlJc w:val="left"/>
      <w:pPr>
        <w:ind w:left="6169" w:hanging="360"/>
      </w:pPr>
      <w:rPr>
        <w:rFonts w:ascii="Courier New" w:hAnsi="Courier New" w:cs="Courier New" w:hint="default"/>
      </w:rPr>
    </w:lvl>
    <w:lvl w:ilvl="8" w:tplc="04090005" w:tentative="1">
      <w:start w:val="1"/>
      <w:numFmt w:val="bullet"/>
      <w:lvlText w:val=""/>
      <w:lvlJc w:val="left"/>
      <w:pPr>
        <w:ind w:left="6889" w:hanging="360"/>
      </w:pPr>
      <w:rPr>
        <w:rFonts w:ascii="Wingdings" w:hAnsi="Wingdings" w:hint="default"/>
      </w:rPr>
    </w:lvl>
  </w:abstractNum>
  <w:abstractNum w:abstractNumId="38">
    <w:nsid w:val="6C6A682F"/>
    <w:multiLevelType w:val="hybridMultilevel"/>
    <w:tmpl w:val="5874BD6C"/>
    <w:lvl w:ilvl="0" w:tplc="5378AB76">
      <w:start w:val="1"/>
      <w:numFmt w:val="bullet"/>
      <w:lvlText w:val="-"/>
      <w:lvlJc w:val="left"/>
      <w:pPr>
        <w:ind w:left="1440" w:hanging="360"/>
      </w:pPr>
      <w:rPr>
        <w:rFonts w:ascii="Times New Roman" w:eastAsia="Calibri" w:hAnsi="Times New Roman" w:cs="Times New Roman"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9">
    <w:nsid w:val="72C00DB6"/>
    <w:multiLevelType w:val="hybridMultilevel"/>
    <w:tmpl w:val="4DF2D2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31122EC"/>
    <w:multiLevelType w:val="multilevel"/>
    <w:tmpl w:val="6E72A708"/>
    <w:lvl w:ilvl="0">
      <w:start w:val="1"/>
      <w:numFmt w:val="decimal"/>
      <w:lvlText w:val="%1."/>
      <w:lvlJc w:val="left"/>
      <w:pPr>
        <w:tabs>
          <w:tab w:val="num" w:pos="720"/>
        </w:tabs>
        <w:ind w:left="720" w:hanging="360"/>
      </w:pPr>
      <w:rPr>
        <w:rFonts w:ascii="Times New Roman" w:eastAsiaTheme="minorHAnsi" w:hAnsi="Times New Roman" w:cs="Times New Roman"/>
      </w:rPr>
    </w:lvl>
    <w:lvl w:ilvl="1">
      <w:start w:val="20"/>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3694F04"/>
    <w:multiLevelType w:val="multilevel"/>
    <w:tmpl w:val="0FDA60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73A01843"/>
    <w:multiLevelType w:val="hybridMultilevel"/>
    <w:tmpl w:val="FA483F8E"/>
    <w:lvl w:ilvl="0" w:tplc="492EC834">
      <w:start w:val="1"/>
      <w:numFmt w:val="decimal"/>
      <w:pStyle w:val="StyleHeading1BoldBefore0pt"/>
      <w:lvlText w:val="%1."/>
      <w:lvlJc w:val="left"/>
      <w:pPr>
        <w:ind w:left="720" w:hanging="360"/>
      </w:pPr>
      <w:rPr>
        <w:rFonts w:ascii="Times New Roman" w:hAnsi="Times New Roman" w:hint="default"/>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3">
    <w:nsid w:val="761E3160"/>
    <w:multiLevelType w:val="hybridMultilevel"/>
    <w:tmpl w:val="10D630E8"/>
    <w:lvl w:ilvl="0" w:tplc="5E986D3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D9758CF"/>
    <w:multiLevelType w:val="hybridMultilevel"/>
    <w:tmpl w:val="99F27146"/>
    <w:lvl w:ilvl="0" w:tplc="B082D980">
      <w:start w:val="3"/>
      <w:numFmt w:val="bullet"/>
      <w:lvlText w:val="-"/>
      <w:lvlJc w:val="left"/>
      <w:pPr>
        <w:ind w:left="740" w:hanging="360"/>
      </w:pPr>
      <w:rPr>
        <w:rFonts w:ascii="Times New Roman" w:eastAsia="Times New Roman" w:hAnsi="Times New Roman" w:cs="Times New Roman" w:hint="default"/>
      </w:rPr>
    </w:lvl>
    <w:lvl w:ilvl="1" w:tplc="04020003" w:tentative="1">
      <w:start w:val="1"/>
      <w:numFmt w:val="bullet"/>
      <w:lvlText w:val="o"/>
      <w:lvlJc w:val="left"/>
      <w:pPr>
        <w:ind w:left="1460" w:hanging="360"/>
      </w:pPr>
      <w:rPr>
        <w:rFonts w:ascii="Courier New" w:hAnsi="Courier New" w:cs="Courier New" w:hint="default"/>
      </w:rPr>
    </w:lvl>
    <w:lvl w:ilvl="2" w:tplc="04020005" w:tentative="1">
      <w:start w:val="1"/>
      <w:numFmt w:val="bullet"/>
      <w:lvlText w:val=""/>
      <w:lvlJc w:val="left"/>
      <w:pPr>
        <w:ind w:left="2180" w:hanging="360"/>
      </w:pPr>
      <w:rPr>
        <w:rFonts w:ascii="Wingdings" w:hAnsi="Wingdings" w:hint="default"/>
      </w:rPr>
    </w:lvl>
    <w:lvl w:ilvl="3" w:tplc="04020001" w:tentative="1">
      <w:start w:val="1"/>
      <w:numFmt w:val="bullet"/>
      <w:lvlText w:val=""/>
      <w:lvlJc w:val="left"/>
      <w:pPr>
        <w:ind w:left="2900" w:hanging="360"/>
      </w:pPr>
      <w:rPr>
        <w:rFonts w:ascii="Symbol" w:hAnsi="Symbol" w:hint="default"/>
      </w:rPr>
    </w:lvl>
    <w:lvl w:ilvl="4" w:tplc="04020003" w:tentative="1">
      <w:start w:val="1"/>
      <w:numFmt w:val="bullet"/>
      <w:lvlText w:val="o"/>
      <w:lvlJc w:val="left"/>
      <w:pPr>
        <w:ind w:left="3620" w:hanging="360"/>
      </w:pPr>
      <w:rPr>
        <w:rFonts w:ascii="Courier New" w:hAnsi="Courier New" w:cs="Courier New" w:hint="default"/>
      </w:rPr>
    </w:lvl>
    <w:lvl w:ilvl="5" w:tplc="04020005" w:tentative="1">
      <w:start w:val="1"/>
      <w:numFmt w:val="bullet"/>
      <w:lvlText w:val=""/>
      <w:lvlJc w:val="left"/>
      <w:pPr>
        <w:ind w:left="4340" w:hanging="360"/>
      </w:pPr>
      <w:rPr>
        <w:rFonts w:ascii="Wingdings" w:hAnsi="Wingdings" w:hint="default"/>
      </w:rPr>
    </w:lvl>
    <w:lvl w:ilvl="6" w:tplc="04020001" w:tentative="1">
      <w:start w:val="1"/>
      <w:numFmt w:val="bullet"/>
      <w:lvlText w:val=""/>
      <w:lvlJc w:val="left"/>
      <w:pPr>
        <w:ind w:left="5060" w:hanging="360"/>
      </w:pPr>
      <w:rPr>
        <w:rFonts w:ascii="Symbol" w:hAnsi="Symbol" w:hint="default"/>
      </w:rPr>
    </w:lvl>
    <w:lvl w:ilvl="7" w:tplc="04020003" w:tentative="1">
      <w:start w:val="1"/>
      <w:numFmt w:val="bullet"/>
      <w:lvlText w:val="o"/>
      <w:lvlJc w:val="left"/>
      <w:pPr>
        <w:ind w:left="5780" w:hanging="360"/>
      </w:pPr>
      <w:rPr>
        <w:rFonts w:ascii="Courier New" w:hAnsi="Courier New" w:cs="Courier New" w:hint="default"/>
      </w:rPr>
    </w:lvl>
    <w:lvl w:ilvl="8" w:tplc="04020005" w:tentative="1">
      <w:start w:val="1"/>
      <w:numFmt w:val="bullet"/>
      <w:lvlText w:val=""/>
      <w:lvlJc w:val="left"/>
      <w:pPr>
        <w:ind w:left="6500" w:hanging="360"/>
      </w:pPr>
      <w:rPr>
        <w:rFonts w:ascii="Wingdings" w:hAnsi="Wingdings" w:hint="default"/>
      </w:rPr>
    </w:lvl>
  </w:abstractNum>
  <w:num w:numId="1">
    <w:abstractNumId w:val="1"/>
  </w:num>
  <w:num w:numId="2">
    <w:abstractNumId w:val="43"/>
  </w:num>
  <w:num w:numId="3">
    <w:abstractNumId w:val="17"/>
  </w:num>
  <w:num w:numId="4">
    <w:abstractNumId w:val="40"/>
  </w:num>
  <w:num w:numId="5">
    <w:abstractNumId w:val="23"/>
  </w:num>
  <w:num w:numId="6">
    <w:abstractNumId w:val="2"/>
  </w:num>
  <w:num w:numId="7">
    <w:abstractNumId w:val="33"/>
  </w:num>
  <w:num w:numId="8">
    <w:abstractNumId w:val="42"/>
  </w:num>
  <w:num w:numId="9">
    <w:abstractNumId w:val="35"/>
  </w:num>
  <w:num w:numId="10">
    <w:abstractNumId w:val="15"/>
  </w:num>
  <w:num w:numId="11">
    <w:abstractNumId w:val="38"/>
  </w:num>
  <w:num w:numId="12">
    <w:abstractNumId w:val="31"/>
  </w:num>
  <w:num w:numId="13">
    <w:abstractNumId w:val="39"/>
  </w:num>
  <w:num w:numId="14">
    <w:abstractNumId w:val="30"/>
  </w:num>
  <w:num w:numId="15">
    <w:abstractNumId w:val="28"/>
  </w:num>
  <w:num w:numId="16">
    <w:abstractNumId w:val="19"/>
  </w:num>
  <w:num w:numId="17">
    <w:abstractNumId w:val="8"/>
  </w:num>
  <w:num w:numId="18">
    <w:abstractNumId w:val="26"/>
  </w:num>
  <w:num w:numId="19">
    <w:abstractNumId w:val="16"/>
  </w:num>
  <w:num w:numId="20">
    <w:abstractNumId w:val="36"/>
  </w:num>
  <w:num w:numId="21">
    <w:abstractNumId w:val="29"/>
  </w:num>
  <w:num w:numId="22">
    <w:abstractNumId w:val="44"/>
  </w:num>
  <w:num w:numId="23">
    <w:abstractNumId w:val="11"/>
  </w:num>
  <w:num w:numId="24">
    <w:abstractNumId w:val="37"/>
  </w:num>
  <w:num w:numId="25">
    <w:abstractNumId w:val="18"/>
  </w:num>
  <w:num w:numId="26">
    <w:abstractNumId w:val="34"/>
  </w:num>
  <w:num w:numId="27">
    <w:abstractNumId w:val="24"/>
  </w:num>
  <w:num w:numId="28">
    <w:abstractNumId w:val="10"/>
  </w:num>
  <w:num w:numId="29">
    <w:abstractNumId w:val="12"/>
  </w:num>
  <w:num w:numId="30">
    <w:abstractNumId w:val="13"/>
  </w:num>
  <w:num w:numId="31">
    <w:abstractNumId w:val="7"/>
  </w:num>
  <w:num w:numId="32">
    <w:abstractNumId w:val="21"/>
  </w:num>
  <w:num w:numId="33">
    <w:abstractNumId w:val="41"/>
  </w:num>
  <w:num w:numId="34">
    <w:abstractNumId w:val="32"/>
  </w:num>
  <w:num w:numId="35">
    <w:abstractNumId w:val="0"/>
  </w:num>
  <w:num w:numId="36">
    <w:abstractNumId w:val="27"/>
  </w:num>
  <w:num w:numId="37">
    <w:abstractNumId w:val="25"/>
  </w:num>
  <w:num w:numId="38">
    <w:abstractNumId w:val="14"/>
  </w:num>
  <w:num w:numId="39">
    <w:abstractNumId w:val="22"/>
  </w:num>
  <w:num w:numId="40">
    <w:abstractNumId w:val="4"/>
  </w:num>
  <w:num w:numId="41">
    <w:abstractNumId w:val="9"/>
  </w:num>
  <w:num w:numId="42">
    <w:abstractNumId w:val="5"/>
  </w:num>
  <w:num w:numId="43">
    <w:abstractNumId w:val="3"/>
  </w:num>
  <w:num w:numId="44">
    <w:abstractNumId w:val="6"/>
  </w:num>
  <w:num w:numId="45">
    <w:abstractNumId w:val="2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2521"/>
    <w:rsid w:val="00016084"/>
    <w:rsid w:val="00016BB0"/>
    <w:rsid w:val="00030893"/>
    <w:rsid w:val="00076CC5"/>
    <w:rsid w:val="00081E4E"/>
    <w:rsid w:val="000A4370"/>
    <w:rsid w:val="000D014D"/>
    <w:rsid w:val="000D5DF0"/>
    <w:rsid w:val="000F54D5"/>
    <w:rsid w:val="001055DB"/>
    <w:rsid w:val="00106BA0"/>
    <w:rsid w:val="00124EBF"/>
    <w:rsid w:val="001313EE"/>
    <w:rsid w:val="00174617"/>
    <w:rsid w:val="001A7D4E"/>
    <w:rsid w:val="001C00C8"/>
    <w:rsid w:val="001D2521"/>
    <w:rsid w:val="001D268A"/>
    <w:rsid w:val="001E46C8"/>
    <w:rsid w:val="001E6952"/>
    <w:rsid w:val="00237BC7"/>
    <w:rsid w:val="00247C1F"/>
    <w:rsid w:val="00297723"/>
    <w:rsid w:val="002D2F6B"/>
    <w:rsid w:val="002D3C6A"/>
    <w:rsid w:val="002E185D"/>
    <w:rsid w:val="002F66BD"/>
    <w:rsid w:val="00330E14"/>
    <w:rsid w:val="00381CD7"/>
    <w:rsid w:val="003B10AC"/>
    <w:rsid w:val="00412A6E"/>
    <w:rsid w:val="00420665"/>
    <w:rsid w:val="00431487"/>
    <w:rsid w:val="004328AF"/>
    <w:rsid w:val="00442F0A"/>
    <w:rsid w:val="00490582"/>
    <w:rsid w:val="004C2243"/>
    <w:rsid w:val="004E739A"/>
    <w:rsid w:val="004F3E3C"/>
    <w:rsid w:val="0051309F"/>
    <w:rsid w:val="005247DD"/>
    <w:rsid w:val="00532864"/>
    <w:rsid w:val="00541BA6"/>
    <w:rsid w:val="005604B4"/>
    <w:rsid w:val="005811B8"/>
    <w:rsid w:val="00591D35"/>
    <w:rsid w:val="005A5CD0"/>
    <w:rsid w:val="005A610A"/>
    <w:rsid w:val="005B124B"/>
    <w:rsid w:val="005B51AF"/>
    <w:rsid w:val="005C1931"/>
    <w:rsid w:val="005C7D8E"/>
    <w:rsid w:val="00607B5C"/>
    <w:rsid w:val="0061542C"/>
    <w:rsid w:val="0065218C"/>
    <w:rsid w:val="00670960"/>
    <w:rsid w:val="006A3614"/>
    <w:rsid w:val="006C4B19"/>
    <w:rsid w:val="006F575C"/>
    <w:rsid w:val="006F5C1A"/>
    <w:rsid w:val="007217F2"/>
    <w:rsid w:val="00726262"/>
    <w:rsid w:val="00747C10"/>
    <w:rsid w:val="00757EB2"/>
    <w:rsid w:val="00770DC4"/>
    <w:rsid w:val="00773636"/>
    <w:rsid w:val="00790D7F"/>
    <w:rsid w:val="00793BD3"/>
    <w:rsid w:val="00796F73"/>
    <w:rsid w:val="007A258E"/>
    <w:rsid w:val="007B0F83"/>
    <w:rsid w:val="007E169B"/>
    <w:rsid w:val="007E5040"/>
    <w:rsid w:val="007E6539"/>
    <w:rsid w:val="007F67AA"/>
    <w:rsid w:val="008258DE"/>
    <w:rsid w:val="008315A7"/>
    <w:rsid w:val="008454E3"/>
    <w:rsid w:val="008612E9"/>
    <w:rsid w:val="0086429E"/>
    <w:rsid w:val="0088252E"/>
    <w:rsid w:val="00882977"/>
    <w:rsid w:val="008A1AA5"/>
    <w:rsid w:val="008B4752"/>
    <w:rsid w:val="008C28B1"/>
    <w:rsid w:val="008F0B50"/>
    <w:rsid w:val="008F4C3E"/>
    <w:rsid w:val="00943CED"/>
    <w:rsid w:val="00962F57"/>
    <w:rsid w:val="00966B8C"/>
    <w:rsid w:val="009701FA"/>
    <w:rsid w:val="0097384A"/>
    <w:rsid w:val="00977EBB"/>
    <w:rsid w:val="009872AD"/>
    <w:rsid w:val="009D34B7"/>
    <w:rsid w:val="009D36FC"/>
    <w:rsid w:val="009E01AE"/>
    <w:rsid w:val="009E37A8"/>
    <w:rsid w:val="00A1206A"/>
    <w:rsid w:val="00A572C5"/>
    <w:rsid w:val="00AE50EC"/>
    <w:rsid w:val="00AE52E8"/>
    <w:rsid w:val="00B0163F"/>
    <w:rsid w:val="00B447DF"/>
    <w:rsid w:val="00B83CFD"/>
    <w:rsid w:val="00B96F0A"/>
    <w:rsid w:val="00BA0616"/>
    <w:rsid w:val="00BF2583"/>
    <w:rsid w:val="00C31690"/>
    <w:rsid w:val="00C3340C"/>
    <w:rsid w:val="00C42DF2"/>
    <w:rsid w:val="00C46EF1"/>
    <w:rsid w:val="00C57515"/>
    <w:rsid w:val="00C846D6"/>
    <w:rsid w:val="00CA2278"/>
    <w:rsid w:val="00CB5A5E"/>
    <w:rsid w:val="00CD1C21"/>
    <w:rsid w:val="00CD2F21"/>
    <w:rsid w:val="00CD6989"/>
    <w:rsid w:val="00D1335C"/>
    <w:rsid w:val="00D15F33"/>
    <w:rsid w:val="00D21BEB"/>
    <w:rsid w:val="00D2567A"/>
    <w:rsid w:val="00D40DC8"/>
    <w:rsid w:val="00DB6D3E"/>
    <w:rsid w:val="00DC5193"/>
    <w:rsid w:val="00E04C87"/>
    <w:rsid w:val="00E237C6"/>
    <w:rsid w:val="00E23995"/>
    <w:rsid w:val="00E411C2"/>
    <w:rsid w:val="00E828F0"/>
    <w:rsid w:val="00E842B1"/>
    <w:rsid w:val="00E86F3E"/>
    <w:rsid w:val="00EB363C"/>
    <w:rsid w:val="00EE3EA6"/>
    <w:rsid w:val="00F0086A"/>
    <w:rsid w:val="00F0165B"/>
    <w:rsid w:val="00F1527C"/>
    <w:rsid w:val="00F307A8"/>
    <w:rsid w:val="00F50EE2"/>
    <w:rsid w:val="00F73555"/>
    <w:rsid w:val="00FD70D7"/>
    <w:rsid w:val="00FF3F94"/>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D2521"/>
    <w:pPr>
      <w:keepNext/>
      <w:numPr>
        <w:numId w:val="1"/>
      </w:numPr>
      <w:spacing w:before="120" w:after="120" w:line="240" w:lineRule="auto"/>
      <w:ind w:left="0" w:firstLine="0"/>
      <w:outlineLvl w:val="0"/>
    </w:pPr>
    <w:rPr>
      <w:rFonts w:ascii="Times New Roman" w:eastAsia="Calibri" w:hAnsi="Times New Roman" w:cs="Times New Roman"/>
      <w:b/>
      <w:bCs/>
      <w:sz w:val="24"/>
      <w:szCs w:val="20"/>
      <w:lang w:val="x-none"/>
    </w:rPr>
  </w:style>
  <w:style w:type="paragraph" w:styleId="2">
    <w:name w:val="heading 2"/>
    <w:basedOn w:val="a"/>
    <w:next w:val="a"/>
    <w:link w:val="20"/>
    <w:uiPriority w:val="9"/>
    <w:qFormat/>
    <w:rsid w:val="001D2521"/>
    <w:pPr>
      <w:keepNext/>
      <w:numPr>
        <w:ilvl w:val="1"/>
        <w:numId w:val="1"/>
      </w:numPr>
      <w:spacing w:after="0" w:line="240" w:lineRule="auto"/>
      <w:outlineLvl w:val="1"/>
    </w:pPr>
    <w:rPr>
      <w:rFonts w:ascii="Arial" w:eastAsia="Calibri" w:hAnsi="Arial" w:cs="Arial"/>
      <w:bCs/>
      <w:sz w:val="16"/>
      <w:szCs w:val="16"/>
      <w:lang w:eastAsia="bg-BG"/>
    </w:rPr>
  </w:style>
  <w:style w:type="paragraph" w:styleId="3">
    <w:name w:val="heading 3"/>
    <w:basedOn w:val="a"/>
    <w:next w:val="a"/>
    <w:link w:val="30"/>
    <w:uiPriority w:val="9"/>
    <w:qFormat/>
    <w:rsid w:val="001D2521"/>
    <w:pPr>
      <w:keepNext/>
      <w:numPr>
        <w:ilvl w:val="2"/>
        <w:numId w:val="1"/>
      </w:numPr>
      <w:spacing w:before="360" w:after="240" w:line="240" w:lineRule="auto"/>
      <w:outlineLvl w:val="2"/>
    </w:pPr>
    <w:rPr>
      <w:rFonts w:ascii="Times New Roman" w:eastAsia="Calibri" w:hAnsi="Times New Roman" w:cs="Times New Roman"/>
      <w:bCs/>
      <w:sz w:val="24"/>
      <w:szCs w:val="24"/>
      <w:lang w:val="en-GB"/>
    </w:rPr>
  </w:style>
  <w:style w:type="paragraph" w:styleId="4">
    <w:name w:val="heading 4"/>
    <w:basedOn w:val="a"/>
    <w:next w:val="a"/>
    <w:link w:val="40"/>
    <w:uiPriority w:val="9"/>
    <w:qFormat/>
    <w:rsid w:val="001D2521"/>
    <w:pPr>
      <w:keepNext/>
      <w:keepLines/>
      <w:numPr>
        <w:ilvl w:val="3"/>
        <w:numId w:val="1"/>
      </w:numPr>
      <w:spacing w:before="200" w:after="0" w:line="276" w:lineRule="auto"/>
      <w:outlineLvl w:val="3"/>
    </w:pPr>
    <w:rPr>
      <w:rFonts w:ascii="Cambria" w:eastAsia="Calibri" w:hAnsi="Cambria" w:cs="Times New Roman"/>
      <w:b/>
      <w:bCs/>
      <w:i/>
      <w:iCs/>
      <w:sz w:val="24"/>
      <w:szCs w:val="28"/>
    </w:rPr>
  </w:style>
  <w:style w:type="paragraph" w:styleId="5">
    <w:name w:val="heading 5"/>
    <w:basedOn w:val="a"/>
    <w:next w:val="a"/>
    <w:link w:val="50"/>
    <w:uiPriority w:val="9"/>
    <w:qFormat/>
    <w:rsid w:val="001D2521"/>
    <w:pPr>
      <w:keepNext/>
      <w:keepLines/>
      <w:numPr>
        <w:ilvl w:val="4"/>
        <w:numId w:val="1"/>
      </w:numPr>
      <w:spacing w:before="200" w:after="240" w:line="360" w:lineRule="auto"/>
      <w:jc w:val="both"/>
      <w:outlineLvl w:val="4"/>
    </w:pPr>
    <w:rPr>
      <w:rFonts w:ascii="Cambria" w:eastAsia="Calibri" w:hAnsi="Cambria" w:cs="Times New Roman"/>
      <w:color w:val="243F60"/>
      <w:sz w:val="18"/>
      <w:szCs w:val="24"/>
      <w:lang w:eastAsia="bg-BG"/>
    </w:rPr>
  </w:style>
  <w:style w:type="paragraph" w:styleId="6">
    <w:name w:val="heading 6"/>
    <w:basedOn w:val="a"/>
    <w:next w:val="a"/>
    <w:link w:val="60"/>
    <w:uiPriority w:val="9"/>
    <w:qFormat/>
    <w:rsid w:val="001D2521"/>
    <w:pPr>
      <w:keepNext/>
      <w:keepLines/>
      <w:numPr>
        <w:ilvl w:val="5"/>
        <w:numId w:val="1"/>
      </w:numPr>
      <w:spacing w:before="200" w:after="240" w:line="360" w:lineRule="auto"/>
      <w:jc w:val="both"/>
      <w:outlineLvl w:val="5"/>
    </w:pPr>
    <w:rPr>
      <w:rFonts w:ascii="Cambria" w:eastAsia="Calibri" w:hAnsi="Cambria" w:cs="Times New Roman"/>
      <w:i/>
      <w:iCs/>
      <w:color w:val="243F60"/>
      <w:sz w:val="18"/>
      <w:szCs w:val="24"/>
      <w:lang w:eastAsia="bg-BG"/>
    </w:rPr>
  </w:style>
  <w:style w:type="paragraph" w:styleId="7">
    <w:name w:val="heading 7"/>
    <w:basedOn w:val="a"/>
    <w:next w:val="a"/>
    <w:link w:val="70"/>
    <w:uiPriority w:val="9"/>
    <w:qFormat/>
    <w:rsid w:val="001D2521"/>
    <w:pPr>
      <w:keepNext/>
      <w:keepLines/>
      <w:numPr>
        <w:ilvl w:val="6"/>
        <w:numId w:val="1"/>
      </w:numPr>
      <w:spacing w:before="200" w:after="240" w:line="360" w:lineRule="auto"/>
      <w:jc w:val="both"/>
      <w:outlineLvl w:val="6"/>
    </w:pPr>
    <w:rPr>
      <w:rFonts w:ascii="Cambria" w:eastAsia="Calibri" w:hAnsi="Cambria" w:cs="Times New Roman"/>
      <w:i/>
      <w:iCs/>
      <w:color w:val="404040"/>
      <w:sz w:val="18"/>
      <w:szCs w:val="24"/>
      <w:lang w:eastAsia="bg-BG"/>
    </w:rPr>
  </w:style>
  <w:style w:type="paragraph" w:styleId="8">
    <w:name w:val="heading 8"/>
    <w:basedOn w:val="a"/>
    <w:next w:val="a"/>
    <w:link w:val="80"/>
    <w:uiPriority w:val="9"/>
    <w:qFormat/>
    <w:rsid w:val="001D2521"/>
    <w:pPr>
      <w:keepNext/>
      <w:keepLines/>
      <w:numPr>
        <w:ilvl w:val="7"/>
        <w:numId w:val="1"/>
      </w:numPr>
      <w:spacing w:before="200" w:after="240" w:line="360" w:lineRule="auto"/>
      <w:jc w:val="both"/>
      <w:outlineLvl w:val="7"/>
    </w:pPr>
    <w:rPr>
      <w:rFonts w:ascii="Cambria" w:eastAsia="Calibri" w:hAnsi="Cambria" w:cs="Times New Roman"/>
      <w:color w:val="404040"/>
      <w:sz w:val="20"/>
      <w:szCs w:val="20"/>
      <w:lang w:eastAsia="bg-BG"/>
    </w:rPr>
  </w:style>
  <w:style w:type="paragraph" w:styleId="9">
    <w:name w:val="heading 9"/>
    <w:basedOn w:val="a"/>
    <w:next w:val="a"/>
    <w:link w:val="90"/>
    <w:uiPriority w:val="9"/>
    <w:qFormat/>
    <w:rsid w:val="001D2521"/>
    <w:pPr>
      <w:keepNext/>
      <w:keepLines/>
      <w:numPr>
        <w:ilvl w:val="8"/>
        <w:numId w:val="1"/>
      </w:numPr>
      <w:spacing w:before="200" w:after="240" w:line="360" w:lineRule="auto"/>
      <w:jc w:val="both"/>
      <w:outlineLvl w:val="8"/>
    </w:pPr>
    <w:rPr>
      <w:rFonts w:ascii="Cambria" w:eastAsia="Calibri" w:hAnsi="Cambria" w:cs="Times New Roman"/>
      <w:i/>
      <w:iCs/>
      <w:color w:val="404040"/>
      <w:sz w:val="20"/>
      <w:szCs w:val="20"/>
      <w:lang w:eastAsia="bg-BG"/>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Основен текст (2)_"/>
    <w:link w:val="22"/>
    <w:locked/>
    <w:rsid w:val="001D2521"/>
    <w:rPr>
      <w:rFonts w:ascii="Times New Roman" w:eastAsia="Times New Roman" w:hAnsi="Times New Roman" w:cs="Times New Roman"/>
      <w:shd w:val="clear" w:color="auto" w:fill="FFFFFF"/>
    </w:rPr>
  </w:style>
  <w:style w:type="paragraph" w:customStyle="1" w:styleId="22">
    <w:name w:val="Основен текст (2)"/>
    <w:basedOn w:val="a"/>
    <w:link w:val="21"/>
    <w:rsid w:val="001D2521"/>
    <w:pPr>
      <w:widowControl w:val="0"/>
      <w:shd w:val="clear" w:color="auto" w:fill="FFFFFF"/>
      <w:spacing w:after="60" w:line="274" w:lineRule="exact"/>
      <w:ind w:hanging="540"/>
      <w:jc w:val="both"/>
    </w:pPr>
    <w:rPr>
      <w:rFonts w:ascii="Times New Roman" w:eastAsia="Times New Roman" w:hAnsi="Times New Roman" w:cs="Times New Roman"/>
    </w:rPr>
  </w:style>
  <w:style w:type="character" w:customStyle="1" w:styleId="10">
    <w:name w:val="Заглавие 1 Знак"/>
    <w:basedOn w:val="a0"/>
    <w:link w:val="1"/>
    <w:uiPriority w:val="9"/>
    <w:rsid w:val="001D2521"/>
    <w:rPr>
      <w:rFonts w:ascii="Times New Roman" w:eastAsia="Calibri" w:hAnsi="Times New Roman" w:cs="Times New Roman"/>
      <w:b/>
      <w:bCs/>
      <w:sz w:val="24"/>
      <w:szCs w:val="20"/>
      <w:lang w:val="x-none"/>
    </w:rPr>
  </w:style>
  <w:style w:type="character" w:customStyle="1" w:styleId="20">
    <w:name w:val="Заглавие 2 Знак"/>
    <w:basedOn w:val="a0"/>
    <w:link w:val="2"/>
    <w:uiPriority w:val="9"/>
    <w:rsid w:val="001D2521"/>
    <w:rPr>
      <w:rFonts w:ascii="Arial" w:eastAsia="Calibri" w:hAnsi="Arial" w:cs="Arial"/>
      <w:bCs/>
      <w:sz w:val="16"/>
      <w:szCs w:val="16"/>
      <w:lang w:eastAsia="bg-BG"/>
    </w:rPr>
  </w:style>
  <w:style w:type="character" w:customStyle="1" w:styleId="30">
    <w:name w:val="Заглавие 3 Знак"/>
    <w:basedOn w:val="a0"/>
    <w:link w:val="3"/>
    <w:uiPriority w:val="9"/>
    <w:rsid w:val="001D2521"/>
    <w:rPr>
      <w:rFonts w:ascii="Times New Roman" w:eastAsia="Calibri" w:hAnsi="Times New Roman" w:cs="Times New Roman"/>
      <w:bCs/>
      <w:sz w:val="24"/>
      <w:szCs w:val="24"/>
      <w:lang w:val="en-GB"/>
    </w:rPr>
  </w:style>
  <w:style w:type="character" w:customStyle="1" w:styleId="40">
    <w:name w:val="Заглавие 4 Знак"/>
    <w:basedOn w:val="a0"/>
    <w:link w:val="4"/>
    <w:uiPriority w:val="9"/>
    <w:rsid w:val="001D2521"/>
    <w:rPr>
      <w:rFonts w:ascii="Cambria" w:eastAsia="Calibri" w:hAnsi="Cambria" w:cs="Times New Roman"/>
      <w:b/>
      <w:bCs/>
      <w:i/>
      <w:iCs/>
      <w:sz w:val="24"/>
      <w:szCs w:val="28"/>
    </w:rPr>
  </w:style>
  <w:style w:type="character" w:customStyle="1" w:styleId="50">
    <w:name w:val="Заглавие 5 Знак"/>
    <w:basedOn w:val="a0"/>
    <w:link w:val="5"/>
    <w:uiPriority w:val="9"/>
    <w:rsid w:val="001D2521"/>
    <w:rPr>
      <w:rFonts w:ascii="Cambria" w:eastAsia="Calibri" w:hAnsi="Cambria" w:cs="Times New Roman"/>
      <w:color w:val="243F60"/>
      <w:sz w:val="18"/>
      <w:szCs w:val="24"/>
      <w:lang w:eastAsia="bg-BG"/>
    </w:rPr>
  </w:style>
  <w:style w:type="character" w:customStyle="1" w:styleId="60">
    <w:name w:val="Заглавие 6 Знак"/>
    <w:basedOn w:val="a0"/>
    <w:link w:val="6"/>
    <w:uiPriority w:val="9"/>
    <w:rsid w:val="001D2521"/>
    <w:rPr>
      <w:rFonts w:ascii="Cambria" w:eastAsia="Calibri" w:hAnsi="Cambria" w:cs="Times New Roman"/>
      <w:i/>
      <w:iCs/>
      <w:color w:val="243F60"/>
      <w:sz w:val="18"/>
      <w:szCs w:val="24"/>
      <w:lang w:eastAsia="bg-BG"/>
    </w:rPr>
  </w:style>
  <w:style w:type="character" w:customStyle="1" w:styleId="70">
    <w:name w:val="Заглавие 7 Знак"/>
    <w:basedOn w:val="a0"/>
    <w:link w:val="7"/>
    <w:uiPriority w:val="9"/>
    <w:rsid w:val="001D2521"/>
    <w:rPr>
      <w:rFonts w:ascii="Cambria" w:eastAsia="Calibri" w:hAnsi="Cambria" w:cs="Times New Roman"/>
      <w:i/>
      <w:iCs/>
      <w:color w:val="404040"/>
      <w:sz w:val="18"/>
      <w:szCs w:val="24"/>
      <w:lang w:eastAsia="bg-BG"/>
    </w:rPr>
  </w:style>
  <w:style w:type="character" w:customStyle="1" w:styleId="80">
    <w:name w:val="Заглавие 8 Знак"/>
    <w:basedOn w:val="a0"/>
    <w:link w:val="8"/>
    <w:uiPriority w:val="9"/>
    <w:rsid w:val="001D2521"/>
    <w:rPr>
      <w:rFonts w:ascii="Cambria" w:eastAsia="Calibri" w:hAnsi="Cambria" w:cs="Times New Roman"/>
      <w:color w:val="404040"/>
      <w:sz w:val="20"/>
      <w:szCs w:val="20"/>
      <w:lang w:eastAsia="bg-BG"/>
    </w:rPr>
  </w:style>
  <w:style w:type="character" w:customStyle="1" w:styleId="90">
    <w:name w:val="Заглавие 9 Знак"/>
    <w:basedOn w:val="a0"/>
    <w:link w:val="9"/>
    <w:uiPriority w:val="9"/>
    <w:rsid w:val="001D2521"/>
    <w:rPr>
      <w:rFonts w:ascii="Cambria" w:eastAsia="Calibri" w:hAnsi="Cambria" w:cs="Times New Roman"/>
      <w:i/>
      <w:iCs/>
      <w:color w:val="404040"/>
      <w:sz w:val="20"/>
      <w:szCs w:val="20"/>
      <w:lang w:eastAsia="bg-BG"/>
    </w:rPr>
  </w:style>
  <w:style w:type="paragraph" w:styleId="a3">
    <w:name w:val="Block Text"/>
    <w:basedOn w:val="a"/>
    <w:semiHidden/>
    <w:rsid w:val="001D2521"/>
    <w:pPr>
      <w:spacing w:after="0" w:line="240" w:lineRule="auto"/>
      <w:ind w:left="1797" w:right="2058"/>
      <w:jc w:val="both"/>
    </w:pPr>
    <w:rPr>
      <w:rFonts w:ascii="Times New Roman" w:eastAsia="Calibri" w:hAnsi="Times New Roman" w:cs="Times New Roman"/>
      <w:bCs/>
      <w:i/>
      <w:iCs/>
      <w:sz w:val="24"/>
      <w:szCs w:val="24"/>
    </w:rPr>
  </w:style>
  <w:style w:type="paragraph" w:styleId="a4">
    <w:name w:val="footnote text"/>
    <w:aliases w:val="Footnote Text Char Char Char Char Char Char,fn,single space,FOOTNOTES,Footnote Text Char Char,ft,Texto nota pie Car,Footnote Text Char1,Fußnotentext Char,Fußnotentext arial,ALTS FOOTNOTE,ADB,pod carou,Footnote text,Fußnotentextf"/>
    <w:basedOn w:val="a"/>
    <w:link w:val="a5"/>
    <w:rsid w:val="001D2521"/>
    <w:pPr>
      <w:spacing w:after="120" w:line="240" w:lineRule="auto"/>
      <w:jc w:val="both"/>
    </w:pPr>
    <w:rPr>
      <w:rFonts w:ascii="Arial" w:eastAsia="Calibri" w:hAnsi="Arial" w:cs="Times New Roman"/>
      <w:sz w:val="24"/>
      <w:szCs w:val="20"/>
    </w:rPr>
  </w:style>
  <w:style w:type="character" w:customStyle="1" w:styleId="a5">
    <w:name w:val="Текст под линия Знак"/>
    <w:aliases w:val="Footnote Text Char Char Char Char Char Char Знак,fn Знак,single space Знак,FOOTNOTES Знак,Footnote Text Char Char Знак,ft Знак,Texto nota pie Car Знак,Footnote Text Char1 Знак,Fußnotentext Char Знак,Fußnotentext arial Знак,ADB Знак"/>
    <w:basedOn w:val="a0"/>
    <w:link w:val="a4"/>
    <w:rsid w:val="001D2521"/>
    <w:rPr>
      <w:rFonts w:ascii="Arial" w:eastAsia="Calibri" w:hAnsi="Arial" w:cs="Times New Roman"/>
      <w:sz w:val="24"/>
      <w:szCs w:val="20"/>
    </w:rPr>
  </w:style>
  <w:style w:type="character" w:styleId="a6">
    <w:name w:val="footnote reference"/>
    <w:aliases w:val="Footnote symbol,Appel note de bas de p,Char1 Char Char Char Char,Footnote Refernece Char Char Char Char Char,BVI fnr Char Char Char Char Char,callout Char Char Char Char Char,ftref Char Char Char Char Char,ftre"/>
    <w:link w:val="FootnoteReferneceCharCharCharChar"/>
    <w:qFormat/>
    <w:rsid w:val="001D2521"/>
    <w:rPr>
      <w:rFonts w:cs="Times New Roman"/>
      <w:vertAlign w:val="superscript"/>
    </w:rPr>
  </w:style>
  <w:style w:type="paragraph" w:customStyle="1" w:styleId="FootnoteReferneceCharCharCharChar">
    <w:name w:val="Footnote Refernece Char Char Char Char"/>
    <w:aliases w:val="BVI fnr Char Char Char Char,callout Char Char Char Char,ftref Char Char Char Char,Footnotes refss Char Char Char Char,Fussnota Char Char Char Char,Footnote symbol Char Char Char Char"/>
    <w:basedOn w:val="a"/>
    <w:next w:val="a"/>
    <w:link w:val="a6"/>
    <w:uiPriority w:val="99"/>
    <w:rsid w:val="001D2521"/>
    <w:pPr>
      <w:spacing w:before="100" w:beforeAutospacing="1" w:line="240" w:lineRule="exact"/>
      <w:jc w:val="both"/>
    </w:pPr>
    <w:rPr>
      <w:rFonts w:cs="Times New Roman"/>
      <w:vertAlign w:val="superscript"/>
    </w:rPr>
  </w:style>
  <w:style w:type="paragraph" w:customStyle="1" w:styleId="StyleStyleHeading1BoldFirstline0cmBefore0ptFirs">
    <w:name w:val="Style Style Heading 1 + Bold First line:  0 cm Before:  0 pt + Firs..."/>
    <w:basedOn w:val="a"/>
    <w:rsid w:val="001D2521"/>
    <w:pPr>
      <w:keepNext/>
      <w:pageBreakBefore/>
      <w:numPr>
        <w:numId w:val="7"/>
      </w:numPr>
      <w:spacing w:before="120" w:after="120" w:line="240" w:lineRule="auto"/>
      <w:ind w:left="431" w:firstLine="0"/>
      <w:outlineLvl w:val="0"/>
    </w:pPr>
    <w:rPr>
      <w:rFonts w:ascii="Times New Roman" w:eastAsia="Times New Roman" w:hAnsi="Times New Roman" w:cs="Times New Roman"/>
      <w:bCs/>
      <w:sz w:val="24"/>
      <w:szCs w:val="20"/>
      <w:lang w:val="x-none"/>
    </w:rPr>
  </w:style>
  <w:style w:type="paragraph" w:customStyle="1" w:styleId="StyleStyleHeading1Bold1Before6ptAfter6pt">
    <w:name w:val="Style Style Heading 1 + Bold1 + Before:  6 pt After:  6 pt"/>
    <w:basedOn w:val="a"/>
    <w:rsid w:val="001D2521"/>
    <w:pPr>
      <w:keepNext/>
      <w:pageBreakBefore/>
      <w:spacing w:before="120" w:after="120" w:line="240" w:lineRule="auto"/>
      <w:outlineLvl w:val="0"/>
    </w:pPr>
    <w:rPr>
      <w:rFonts w:ascii="Times New Roman" w:eastAsia="Times New Roman" w:hAnsi="Times New Roman" w:cs="Times New Roman"/>
      <w:bCs/>
      <w:sz w:val="24"/>
      <w:szCs w:val="20"/>
      <w:lang w:val="x-none"/>
    </w:rPr>
  </w:style>
  <w:style w:type="paragraph" w:customStyle="1" w:styleId="StyleStyleHeading2TimesNewRoman12ptBoldBefore6pt">
    <w:name w:val="Style Style Heading 2 + Times New Roman 12 pt Bold + Before:  6 pt..."/>
    <w:basedOn w:val="a"/>
    <w:rsid w:val="001D2521"/>
    <w:pPr>
      <w:keepNext/>
      <w:numPr>
        <w:ilvl w:val="1"/>
        <w:numId w:val="7"/>
      </w:numPr>
      <w:spacing w:before="120" w:after="120" w:line="240" w:lineRule="auto"/>
      <w:ind w:left="0" w:firstLine="0"/>
      <w:outlineLvl w:val="1"/>
    </w:pPr>
    <w:rPr>
      <w:rFonts w:ascii="Times New Roman" w:eastAsia="Times New Roman" w:hAnsi="Times New Roman" w:cs="Times New Roman"/>
      <w:b/>
      <w:bCs/>
      <w:sz w:val="24"/>
      <w:szCs w:val="20"/>
      <w:lang w:eastAsia="bg-BG"/>
    </w:rPr>
  </w:style>
  <w:style w:type="character" w:styleId="a7">
    <w:name w:val="Hyperlink"/>
    <w:uiPriority w:val="99"/>
    <w:rsid w:val="009872AD"/>
    <w:rPr>
      <w:rFonts w:cs="Times New Roman"/>
      <w:color w:val="0000FF"/>
      <w:u w:val="single"/>
    </w:rPr>
  </w:style>
  <w:style w:type="paragraph" w:styleId="a8">
    <w:name w:val="List Paragraph"/>
    <w:basedOn w:val="a"/>
    <w:uiPriority w:val="34"/>
    <w:qFormat/>
    <w:rsid w:val="00AE50EC"/>
    <w:pPr>
      <w:ind w:left="720"/>
      <w:contextualSpacing/>
    </w:pPr>
  </w:style>
  <w:style w:type="paragraph" w:customStyle="1" w:styleId="StyleStyleHeading3BoldBefore6ptAfter6pt">
    <w:name w:val="Style Style Heading 3 + Bold + Before:  6 pt After:  6 pt"/>
    <w:basedOn w:val="a"/>
    <w:rsid w:val="00AE50EC"/>
    <w:pPr>
      <w:keepNext/>
      <w:numPr>
        <w:ilvl w:val="2"/>
        <w:numId w:val="7"/>
      </w:numPr>
      <w:spacing w:before="120" w:after="120" w:line="240" w:lineRule="auto"/>
      <w:ind w:left="0" w:firstLine="0"/>
      <w:outlineLvl w:val="2"/>
    </w:pPr>
    <w:rPr>
      <w:rFonts w:ascii="Times New Roman" w:eastAsia="Times New Roman" w:hAnsi="Times New Roman" w:cs="Times New Roman"/>
      <w:b/>
      <w:bCs/>
      <w:sz w:val="24"/>
      <w:szCs w:val="20"/>
      <w:lang w:val="en-GB"/>
    </w:rPr>
  </w:style>
  <w:style w:type="paragraph" w:customStyle="1" w:styleId="StyleHeading4TimesNewRoman">
    <w:name w:val="Style Heading 4 + Times New Roman"/>
    <w:basedOn w:val="4"/>
    <w:rsid w:val="00AE50EC"/>
    <w:pPr>
      <w:numPr>
        <w:numId w:val="7"/>
      </w:numPr>
      <w:spacing w:before="360" w:after="240" w:line="240" w:lineRule="auto"/>
    </w:pPr>
    <w:rPr>
      <w:rFonts w:ascii="Times New Roman" w:hAnsi="Times New Roman"/>
    </w:rPr>
  </w:style>
  <w:style w:type="paragraph" w:styleId="a9">
    <w:name w:val="Body Text Indent"/>
    <w:basedOn w:val="a"/>
    <w:link w:val="aa"/>
    <w:uiPriority w:val="99"/>
    <w:semiHidden/>
    <w:unhideWhenUsed/>
    <w:rsid w:val="00E86F3E"/>
    <w:pPr>
      <w:spacing w:after="120"/>
      <w:ind w:left="283"/>
    </w:pPr>
  </w:style>
  <w:style w:type="character" w:customStyle="1" w:styleId="aa">
    <w:name w:val="Основен текст с отстъп Знак"/>
    <w:basedOn w:val="a0"/>
    <w:link w:val="a9"/>
    <w:uiPriority w:val="99"/>
    <w:semiHidden/>
    <w:rsid w:val="00E86F3E"/>
  </w:style>
  <w:style w:type="character" w:customStyle="1" w:styleId="Normal1">
    <w:name w:val="Normal1"/>
    <w:rsid w:val="00E86F3E"/>
    <w:rPr>
      <w:rFonts w:cs="Times New Roman"/>
    </w:rPr>
  </w:style>
  <w:style w:type="paragraph" w:customStyle="1" w:styleId="Style2">
    <w:name w:val="Style2"/>
    <w:basedOn w:val="a"/>
    <w:link w:val="Style2Char"/>
    <w:autoRedefine/>
    <w:qFormat/>
    <w:rsid w:val="007F67AA"/>
    <w:pPr>
      <w:widowControl w:val="0"/>
      <w:numPr>
        <w:numId w:val="6"/>
      </w:numPr>
      <w:spacing w:after="0" w:line="240" w:lineRule="auto"/>
      <w:ind w:firstLine="0"/>
      <w:jc w:val="both"/>
    </w:pPr>
    <w:rPr>
      <w:rFonts w:ascii="Arial" w:eastAsia="Calibri" w:hAnsi="Arial" w:cs="Times New Roman"/>
      <w:bCs/>
      <w:kern w:val="28"/>
      <w:sz w:val="24"/>
      <w:szCs w:val="24"/>
      <w:lang w:eastAsia="bg-BG"/>
    </w:rPr>
  </w:style>
  <w:style w:type="paragraph" w:customStyle="1" w:styleId="Default">
    <w:name w:val="Default"/>
    <w:rsid w:val="00532864"/>
    <w:pPr>
      <w:autoSpaceDE w:val="0"/>
      <w:autoSpaceDN w:val="0"/>
      <w:adjustRightInd w:val="0"/>
      <w:spacing w:after="0" w:line="240" w:lineRule="auto"/>
    </w:pPr>
    <w:rPr>
      <w:rFonts w:ascii="Verdana" w:eastAsia="Times New Roman" w:hAnsi="Verdana" w:cs="Verdana"/>
      <w:color w:val="000000"/>
      <w:sz w:val="24"/>
      <w:szCs w:val="24"/>
    </w:rPr>
  </w:style>
  <w:style w:type="character" w:customStyle="1" w:styleId="Style2Char">
    <w:name w:val="Style2 Char"/>
    <w:link w:val="Style2"/>
    <w:rsid w:val="007F67AA"/>
    <w:rPr>
      <w:rFonts w:ascii="Arial" w:eastAsia="Calibri" w:hAnsi="Arial" w:cs="Times New Roman"/>
      <w:bCs/>
      <w:kern w:val="28"/>
      <w:sz w:val="24"/>
      <w:szCs w:val="24"/>
      <w:lang w:eastAsia="bg-BG"/>
    </w:rPr>
  </w:style>
  <w:style w:type="paragraph" w:customStyle="1" w:styleId="StyleHeading1BoldBefore0pt">
    <w:name w:val="Style Heading 1 + Bold Before:  0 pt"/>
    <w:basedOn w:val="1"/>
    <w:rsid w:val="00532864"/>
    <w:pPr>
      <w:numPr>
        <w:numId w:val="8"/>
      </w:numPr>
      <w:spacing w:before="0"/>
    </w:pPr>
    <w:rPr>
      <w:rFonts w:eastAsia="Times New Roman"/>
      <w:b w:val="0"/>
    </w:rPr>
  </w:style>
  <w:style w:type="table" w:customStyle="1" w:styleId="TableGrid1">
    <w:name w:val="TableGrid1"/>
    <w:rsid w:val="00412A6E"/>
    <w:pPr>
      <w:spacing w:after="0" w:line="240" w:lineRule="auto"/>
    </w:pPr>
    <w:rPr>
      <w:rFonts w:eastAsia="Times New Roman"/>
      <w:lang w:eastAsia="bg-BG"/>
    </w:rPr>
    <w:tblPr>
      <w:tblCellMar>
        <w:top w:w="0" w:type="dxa"/>
        <w:left w:w="0" w:type="dxa"/>
        <w:bottom w:w="0" w:type="dxa"/>
        <w:right w:w="0" w:type="dxa"/>
      </w:tblCellMar>
    </w:tblPr>
  </w:style>
  <w:style w:type="paragraph" w:styleId="31">
    <w:name w:val="Body Text Indent 3"/>
    <w:basedOn w:val="a"/>
    <w:link w:val="32"/>
    <w:uiPriority w:val="99"/>
    <w:semiHidden/>
    <w:unhideWhenUsed/>
    <w:rsid w:val="00412A6E"/>
    <w:pPr>
      <w:spacing w:after="120"/>
      <w:ind w:left="283"/>
    </w:pPr>
    <w:rPr>
      <w:sz w:val="16"/>
      <w:szCs w:val="16"/>
    </w:rPr>
  </w:style>
  <w:style w:type="character" w:customStyle="1" w:styleId="32">
    <w:name w:val="Основен текст с отстъп 3 Знак"/>
    <w:basedOn w:val="a0"/>
    <w:link w:val="31"/>
    <w:uiPriority w:val="99"/>
    <w:semiHidden/>
    <w:rsid w:val="00412A6E"/>
    <w:rPr>
      <w:sz w:val="16"/>
      <w:szCs w:val="16"/>
    </w:rPr>
  </w:style>
  <w:style w:type="table" w:customStyle="1" w:styleId="TableGrid2">
    <w:name w:val="TableGrid2"/>
    <w:rsid w:val="00412A6E"/>
    <w:pPr>
      <w:spacing w:after="0" w:line="240" w:lineRule="auto"/>
    </w:pPr>
    <w:rPr>
      <w:rFonts w:eastAsia="Times New Roman"/>
      <w:lang w:eastAsia="bg-BG"/>
    </w:rPr>
    <w:tblPr>
      <w:tblCellMar>
        <w:top w:w="0" w:type="dxa"/>
        <w:left w:w="0" w:type="dxa"/>
        <w:bottom w:w="0" w:type="dxa"/>
        <w:right w:w="0" w:type="dxa"/>
      </w:tblCellMar>
    </w:tblPr>
  </w:style>
  <w:style w:type="table" w:customStyle="1" w:styleId="TableGrid3">
    <w:name w:val="TableGrid3"/>
    <w:rsid w:val="00412A6E"/>
    <w:pPr>
      <w:spacing w:after="0" w:line="240" w:lineRule="auto"/>
    </w:pPr>
    <w:rPr>
      <w:rFonts w:eastAsia="Times New Roman"/>
      <w:lang w:eastAsia="bg-BG"/>
    </w:rPr>
    <w:tblPr>
      <w:tblCellMar>
        <w:top w:w="0" w:type="dxa"/>
        <w:left w:w="0" w:type="dxa"/>
        <w:bottom w:w="0" w:type="dxa"/>
        <w:right w:w="0" w:type="dxa"/>
      </w:tblCellMar>
    </w:tblPr>
  </w:style>
  <w:style w:type="table" w:customStyle="1" w:styleId="TableGrid">
    <w:name w:val="TableGrid"/>
    <w:rsid w:val="00412A6E"/>
    <w:pPr>
      <w:spacing w:after="0" w:line="240" w:lineRule="auto"/>
    </w:pPr>
    <w:rPr>
      <w:rFonts w:eastAsia="Times New Roman"/>
      <w:lang w:eastAsia="bg-BG"/>
    </w:rPr>
    <w:tblPr>
      <w:tblCellMar>
        <w:top w:w="0" w:type="dxa"/>
        <w:left w:w="0" w:type="dxa"/>
        <w:bottom w:w="0" w:type="dxa"/>
        <w:right w:w="0" w:type="dxa"/>
      </w:tblCellMar>
    </w:tblPr>
  </w:style>
  <w:style w:type="paragraph" w:styleId="ab">
    <w:name w:val="header"/>
    <w:basedOn w:val="a"/>
    <w:link w:val="ac"/>
    <w:uiPriority w:val="99"/>
    <w:rsid w:val="00016084"/>
    <w:pPr>
      <w:tabs>
        <w:tab w:val="center" w:pos="4536"/>
        <w:tab w:val="right" w:pos="9072"/>
      </w:tabs>
      <w:spacing w:after="0" w:line="240" w:lineRule="auto"/>
    </w:pPr>
    <w:rPr>
      <w:rFonts w:ascii="Times New Roman" w:eastAsia="Times New Roman" w:hAnsi="Times New Roman" w:cs="Times New Roman"/>
      <w:sz w:val="24"/>
      <w:szCs w:val="28"/>
    </w:rPr>
  </w:style>
  <w:style w:type="character" w:customStyle="1" w:styleId="ac">
    <w:name w:val="Горен колонтитул Знак"/>
    <w:basedOn w:val="a0"/>
    <w:link w:val="ab"/>
    <w:uiPriority w:val="99"/>
    <w:rsid w:val="00016084"/>
    <w:rPr>
      <w:rFonts w:ascii="Times New Roman" w:eastAsia="Times New Roman" w:hAnsi="Times New Roman" w:cs="Times New Roman"/>
      <w:sz w:val="24"/>
      <w:szCs w:val="28"/>
    </w:rPr>
  </w:style>
  <w:style w:type="table" w:styleId="ad">
    <w:name w:val="Table Grid"/>
    <w:basedOn w:val="a1"/>
    <w:uiPriority w:val="39"/>
    <w:rsid w:val="00016084"/>
    <w:pPr>
      <w:spacing w:after="0" w:line="240" w:lineRule="auto"/>
    </w:pPr>
    <w:rPr>
      <w:rFonts w:ascii="Times New Roman" w:eastAsia="Times New Roman" w:hAnsi="Times New Roman" w:cs="Times New Roman"/>
      <w:sz w:val="20"/>
      <w:szCs w:val="20"/>
      <w:lang w:eastAsia="bg-BG"/>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e">
    <w:name w:val="footer"/>
    <w:basedOn w:val="a"/>
    <w:link w:val="af"/>
    <w:uiPriority w:val="99"/>
    <w:unhideWhenUsed/>
    <w:rsid w:val="00381CD7"/>
    <w:pPr>
      <w:tabs>
        <w:tab w:val="center" w:pos="4536"/>
        <w:tab w:val="right" w:pos="9072"/>
      </w:tabs>
      <w:spacing w:after="0" w:line="240" w:lineRule="auto"/>
    </w:pPr>
  </w:style>
  <w:style w:type="character" w:customStyle="1" w:styleId="af">
    <w:name w:val="Долен колонтитул Знак"/>
    <w:basedOn w:val="a0"/>
    <w:link w:val="ae"/>
    <w:uiPriority w:val="99"/>
    <w:rsid w:val="00381CD7"/>
  </w:style>
  <w:style w:type="paragraph" w:styleId="af0">
    <w:name w:val="Balloon Text"/>
    <w:basedOn w:val="a"/>
    <w:link w:val="af1"/>
    <w:uiPriority w:val="99"/>
    <w:semiHidden/>
    <w:unhideWhenUsed/>
    <w:rsid w:val="008F0B50"/>
    <w:pPr>
      <w:spacing w:after="0" w:line="240" w:lineRule="auto"/>
    </w:pPr>
    <w:rPr>
      <w:rFonts w:ascii="Segoe UI" w:hAnsi="Segoe UI" w:cs="Segoe UI"/>
      <w:sz w:val="18"/>
      <w:szCs w:val="18"/>
    </w:rPr>
  </w:style>
  <w:style w:type="character" w:customStyle="1" w:styleId="af1">
    <w:name w:val="Изнесен текст Знак"/>
    <w:basedOn w:val="a0"/>
    <w:link w:val="af0"/>
    <w:uiPriority w:val="99"/>
    <w:semiHidden/>
    <w:rsid w:val="008F0B50"/>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D2521"/>
    <w:pPr>
      <w:keepNext/>
      <w:numPr>
        <w:numId w:val="1"/>
      </w:numPr>
      <w:spacing w:before="120" w:after="120" w:line="240" w:lineRule="auto"/>
      <w:ind w:left="0" w:firstLine="0"/>
      <w:outlineLvl w:val="0"/>
    </w:pPr>
    <w:rPr>
      <w:rFonts w:ascii="Times New Roman" w:eastAsia="Calibri" w:hAnsi="Times New Roman" w:cs="Times New Roman"/>
      <w:b/>
      <w:bCs/>
      <w:sz w:val="24"/>
      <w:szCs w:val="20"/>
      <w:lang w:val="x-none"/>
    </w:rPr>
  </w:style>
  <w:style w:type="paragraph" w:styleId="2">
    <w:name w:val="heading 2"/>
    <w:basedOn w:val="a"/>
    <w:next w:val="a"/>
    <w:link w:val="20"/>
    <w:uiPriority w:val="9"/>
    <w:qFormat/>
    <w:rsid w:val="001D2521"/>
    <w:pPr>
      <w:keepNext/>
      <w:numPr>
        <w:ilvl w:val="1"/>
        <w:numId w:val="1"/>
      </w:numPr>
      <w:spacing w:after="0" w:line="240" w:lineRule="auto"/>
      <w:outlineLvl w:val="1"/>
    </w:pPr>
    <w:rPr>
      <w:rFonts w:ascii="Arial" w:eastAsia="Calibri" w:hAnsi="Arial" w:cs="Arial"/>
      <w:bCs/>
      <w:sz w:val="16"/>
      <w:szCs w:val="16"/>
      <w:lang w:eastAsia="bg-BG"/>
    </w:rPr>
  </w:style>
  <w:style w:type="paragraph" w:styleId="3">
    <w:name w:val="heading 3"/>
    <w:basedOn w:val="a"/>
    <w:next w:val="a"/>
    <w:link w:val="30"/>
    <w:uiPriority w:val="9"/>
    <w:qFormat/>
    <w:rsid w:val="001D2521"/>
    <w:pPr>
      <w:keepNext/>
      <w:numPr>
        <w:ilvl w:val="2"/>
        <w:numId w:val="1"/>
      </w:numPr>
      <w:spacing w:before="360" w:after="240" w:line="240" w:lineRule="auto"/>
      <w:outlineLvl w:val="2"/>
    </w:pPr>
    <w:rPr>
      <w:rFonts w:ascii="Times New Roman" w:eastAsia="Calibri" w:hAnsi="Times New Roman" w:cs="Times New Roman"/>
      <w:bCs/>
      <w:sz w:val="24"/>
      <w:szCs w:val="24"/>
      <w:lang w:val="en-GB"/>
    </w:rPr>
  </w:style>
  <w:style w:type="paragraph" w:styleId="4">
    <w:name w:val="heading 4"/>
    <w:basedOn w:val="a"/>
    <w:next w:val="a"/>
    <w:link w:val="40"/>
    <w:uiPriority w:val="9"/>
    <w:qFormat/>
    <w:rsid w:val="001D2521"/>
    <w:pPr>
      <w:keepNext/>
      <w:keepLines/>
      <w:numPr>
        <w:ilvl w:val="3"/>
        <w:numId w:val="1"/>
      </w:numPr>
      <w:spacing w:before="200" w:after="0" w:line="276" w:lineRule="auto"/>
      <w:outlineLvl w:val="3"/>
    </w:pPr>
    <w:rPr>
      <w:rFonts w:ascii="Cambria" w:eastAsia="Calibri" w:hAnsi="Cambria" w:cs="Times New Roman"/>
      <w:b/>
      <w:bCs/>
      <w:i/>
      <w:iCs/>
      <w:sz w:val="24"/>
      <w:szCs w:val="28"/>
    </w:rPr>
  </w:style>
  <w:style w:type="paragraph" w:styleId="5">
    <w:name w:val="heading 5"/>
    <w:basedOn w:val="a"/>
    <w:next w:val="a"/>
    <w:link w:val="50"/>
    <w:uiPriority w:val="9"/>
    <w:qFormat/>
    <w:rsid w:val="001D2521"/>
    <w:pPr>
      <w:keepNext/>
      <w:keepLines/>
      <w:numPr>
        <w:ilvl w:val="4"/>
        <w:numId w:val="1"/>
      </w:numPr>
      <w:spacing w:before="200" w:after="240" w:line="360" w:lineRule="auto"/>
      <w:jc w:val="both"/>
      <w:outlineLvl w:val="4"/>
    </w:pPr>
    <w:rPr>
      <w:rFonts w:ascii="Cambria" w:eastAsia="Calibri" w:hAnsi="Cambria" w:cs="Times New Roman"/>
      <w:color w:val="243F60"/>
      <w:sz w:val="18"/>
      <w:szCs w:val="24"/>
      <w:lang w:eastAsia="bg-BG"/>
    </w:rPr>
  </w:style>
  <w:style w:type="paragraph" w:styleId="6">
    <w:name w:val="heading 6"/>
    <w:basedOn w:val="a"/>
    <w:next w:val="a"/>
    <w:link w:val="60"/>
    <w:uiPriority w:val="9"/>
    <w:qFormat/>
    <w:rsid w:val="001D2521"/>
    <w:pPr>
      <w:keepNext/>
      <w:keepLines/>
      <w:numPr>
        <w:ilvl w:val="5"/>
        <w:numId w:val="1"/>
      </w:numPr>
      <w:spacing w:before="200" w:after="240" w:line="360" w:lineRule="auto"/>
      <w:jc w:val="both"/>
      <w:outlineLvl w:val="5"/>
    </w:pPr>
    <w:rPr>
      <w:rFonts w:ascii="Cambria" w:eastAsia="Calibri" w:hAnsi="Cambria" w:cs="Times New Roman"/>
      <w:i/>
      <w:iCs/>
      <w:color w:val="243F60"/>
      <w:sz w:val="18"/>
      <w:szCs w:val="24"/>
      <w:lang w:eastAsia="bg-BG"/>
    </w:rPr>
  </w:style>
  <w:style w:type="paragraph" w:styleId="7">
    <w:name w:val="heading 7"/>
    <w:basedOn w:val="a"/>
    <w:next w:val="a"/>
    <w:link w:val="70"/>
    <w:uiPriority w:val="9"/>
    <w:qFormat/>
    <w:rsid w:val="001D2521"/>
    <w:pPr>
      <w:keepNext/>
      <w:keepLines/>
      <w:numPr>
        <w:ilvl w:val="6"/>
        <w:numId w:val="1"/>
      </w:numPr>
      <w:spacing w:before="200" w:after="240" w:line="360" w:lineRule="auto"/>
      <w:jc w:val="both"/>
      <w:outlineLvl w:val="6"/>
    </w:pPr>
    <w:rPr>
      <w:rFonts w:ascii="Cambria" w:eastAsia="Calibri" w:hAnsi="Cambria" w:cs="Times New Roman"/>
      <w:i/>
      <w:iCs/>
      <w:color w:val="404040"/>
      <w:sz w:val="18"/>
      <w:szCs w:val="24"/>
      <w:lang w:eastAsia="bg-BG"/>
    </w:rPr>
  </w:style>
  <w:style w:type="paragraph" w:styleId="8">
    <w:name w:val="heading 8"/>
    <w:basedOn w:val="a"/>
    <w:next w:val="a"/>
    <w:link w:val="80"/>
    <w:uiPriority w:val="9"/>
    <w:qFormat/>
    <w:rsid w:val="001D2521"/>
    <w:pPr>
      <w:keepNext/>
      <w:keepLines/>
      <w:numPr>
        <w:ilvl w:val="7"/>
        <w:numId w:val="1"/>
      </w:numPr>
      <w:spacing w:before="200" w:after="240" w:line="360" w:lineRule="auto"/>
      <w:jc w:val="both"/>
      <w:outlineLvl w:val="7"/>
    </w:pPr>
    <w:rPr>
      <w:rFonts w:ascii="Cambria" w:eastAsia="Calibri" w:hAnsi="Cambria" w:cs="Times New Roman"/>
      <w:color w:val="404040"/>
      <w:sz w:val="20"/>
      <w:szCs w:val="20"/>
      <w:lang w:eastAsia="bg-BG"/>
    </w:rPr>
  </w:style>
  <w:style w:type="paragraph" w:styleId="9">
    <w:name w:val="heading 9"/>
    <w:basedOn w:val="a"/>
    <w:next w:val="a"/>
    <w:link w:val="90"/>
    <w:uiPriority w:val="9"/>
    <w:qFormat/>
    <w:rsid w:val="001D2521"/>
    <w:pPr>
      <w:keepNext/>
      <w:keepLines/>
      <w:numPr>
        <w:ilvl w:val="8"/>
        <w:numId w:val="1"/>
      </w:numPr>
      <w:spacing w:before="200" w:after="240" w:line="360" w:lineRule="auto"/>
      <w:jc w:val="both"/>
      <w:outlineLvl w:val="8"/>
    </w:pPr>
    <w:rPr>
      <w:rFonts w:ascii="Cambria" w:eastAsia="Calibri" w:hAnsi="Cambria" w:cs="Times New Roman"/>
      <w:i/>
      <w:iCs/>
      <w:color w:val="404040"/>
      <w:sz w:val="20"/>
      <w:szCs w:val="20"/>
      <w:lang w:eastAsia="bg-BG"/>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Основен текст (2)_"/>
    <w:link w:val="22"/>
    <w:locked/>
    <w:rsid w:val="001D2521"/>
    <w:rPr>
      <w:rFonts w:ascii="Times New Roman" w:eastAsia="Times New Roman" w:hAnsi="Times New Roman" w:cs="Times New Roman"/>
      <w:shd w:val="clear" w:color="auto" w:fill="FFFFFF"/>
    </w:rPr>
  </w:style>
  <w:style w:type="paragraph" w:customStyle="1" w:styleId="22">
    <w:name w:val="Основен текст (2)"/>
    <w:basedOn w:val="a"/>
    <w:link w:val="21"/>
    <w:rsid w:val="001D2521"/>
    <w:pPr>
      <w:widowControl w:val="0"/>
      <w:shd w:val="clear" w:color="auto" w:fill="FFFFFF"/>
      <w:spacing w:after="60" w:line="274" w:lineRule="exact"/>
      <w:ind w:hanging="540"/>
      <w:jc w:val="both"/>
    </w:pPr>
    <w:rPr>
      <w:rFonts w:ascii="Times New Roman" w:eastAsia="Times New Roman" w:hAnsi="Times New Roman" w:cs="Times New Roman"/>
    </w:rPr>
  </w:style>
  <w:style w:type="character" w:customStyle="1" w:styleId="10">
    <w:name w:val="Заглавие 1 Знак"/>
    <w:basedOn w:val="a0"/>
    <w:link w:val="1"/>
    <w:uiPriority w:val="9"/>
    <w:rsid w:val="001D2521"/>
    <w:rPr>
      <w:rFonts w:ascii="Times New Roman" w:eastAsia="Calibri" w:hAnsi="Times New Roman" w:cs="Times New Roman"/>
      <w:b/>
      <w:bCs/>
      <w:sz w:val="24"/>
      <w:szCs w:val="20"/>
      <w:lang w:val="x-none"/>
    </w:rPr>
  </w:style>
  <w:style w:type="character" w:customStyle="1" w:styleId="20">
    <w:name w:val="Заглавие 2 Знак"/>
    <w:basedOn w:val="a0"/>
    <w:link w:val="2"/>
    <w:uiPriority w:val="9"/>
    <w:rsid w:val="001D2521"/>
    <w:rPr>
      <w:rFonts w:ascii="Arial" w:eastAsia="Calibri" w:hAnsi="Arial" w:cs="Arial"/>
      <w:bCs/>
      <w:sz w:val="16"/>
      <w:szCs w:val="16"/>
      <w:lang w:eastAsia="bg-BG"/>
    </w:rPr>
  </w:style>
  <w:style w:type="character" w:customStyle="1" w:styleId="30">
    <w:name w:val="Заглавие 3 Знак"/>
    <w:basedOn w:val="a0"/>
    <w:link w:val="3"/>
    <w:uiPriority w:val="9"/>
    <w:rsid w:val="001D2521"/>
    <w:rPr>
      <w:rFonts w:ascii="Times New Roman" w:eastAsia="Calibri" w:hAnsi="Times New Roman" w:cs="Times New Roman"/>
      <w:bCs/>
      <w:sz w:val="24"/>
      <w:szCs w:val="24"/>
      <w:lang w:val="en-GB"/>
    </w:rPr>
  </w:style>
  <w:style w:type="character" w:customStyle="1" w:styleId="40">
    <w:name w:val="Заглавие 4 Знак"/>
    <w:basedOn w:val="a0"/>
    <w:link w:val="4"/>
    <w:uiPriority w:val="9"/>
    <w:rsid w:val="001D2521"/>
    <w:rPr>
      <w:rFonts w:ascii="Cambria" w:eastAsia="Calibri" w:hAnsi="Cambria" w:cs="Times New Roman"/>
      <w:b/>
      <w:bCs/>
      <w:i/>
      <w:iCs/>
      <w:sz w:val="24"/>
      <w:szCs w:val="28"/>
    </w:rPr>
  </w:style>
  <w:style w:type="character" w:customStyle="1" w:styleId="50">
    <w:name w:val="Заглавие 5 Знак"/>
    <w:basedOn w:val="a0"/>
    <w:link w:val="5"/>
    <w:uiPriority w:val="9"/>
    <w:rsid w:val="001D2521"/>
    <w:rPr>
      <w:rFonts w:ascii="Cambria" w:eastAsia="Calibri" w:hAnsi="Cambria" w:cs="Times New Roman"/>
      <w:color w:val="243F60"/>
      <w:sz w:val="18"/>
      <w:szCs w:val="24"/>
      <w:lang w:eastAsia="bg-BG"/>
    </w:rPr>
  </w:style>
  <w:style w:type="character" w:customStyle="1" w:styleId="60">
    <w:name w:val="Заглавие 6 Знак"/>
    <w:basedOn w:val="a0"/>
    <w:link w:val="6"/>
    <w:uiPriority w:val="9"/>
    <w:rsid w:val="001D2521"/>
    <w:rPr>
      <w:rFonts w:ascii="Cambria" w:eastAsia="Calibri" w:hAnsi="Cambria" w:cs="Times New Roman"/>
      <w:i/>
      <w:iCs/>
      <w:color w:val="243F60"/>
      <w:sz w:val="18"/>
      <w:szCs w:val="24"/>
      <w:lang w:eastAsia="bg-BG"/>
    </w:rPr>
  </w:style>
  <w:style w:type="character" w:customStyle="1" w:styleId="70">
    <w:name w:val="Заглавие 7 Знак"/>
    <w:basedOn w:val="a0"/>
    <w:link w:val="7"/>
    <w:uiPriority w:val="9"/>
    <w:rsid w:val="001D2521"/>
    <w:rPr>
      <w:rFonts w:ascii="Cambria" w:eastAsia="Calibri" w:hAnsi="Cambria" w:cs="Times New Roman"/>
      <w:i/>
      <w:iCs/>
      <w:color w:val="404040"/>
      <w:sz w:val="18"/>
      <w:szCs w:val="24"/>
      <w:lang w:eastAsia="bg-BG"/>
    </w:rPr>
  </w:style>
  <w:style w:type="character" w:customStyle="1" w:styleId="80">
    <w:name w:val="Заглавие 8 Знак"/>
    <w:basedOn w:val="a0"/>
    <w:link w:val="8"/>
    <w:uiPriority w:val="9"/>
    <w:rsid w:val="001D2521"/>
    <w:rPr>
      <w:rFonts w:ascii="Cambria" w:eastAsia="Calibri" w:hAnsi="Cambria" w:cs="Times New Roman"/>
      <w:color w:val="404040"/>
      <w:sz w:val="20"/>
      <w:szCs w:val="20"/>
      <w:lang w:eastAsia="bg-BG"/>
    </w:rPr>
  </w:style>
  <w:style w:type="character" w:customStyle="1" w:styleId="90">
    <w:name w:val="Заглавие 9 Знак"/>
    <w:basedOn w:val="a0"/>
    <w:link w:val="9"/>
    <w:uiPriority w:val="9"/>
    <w:rsid w:val="001D2521"/>
    <w:rPr>
      <w:rFonts w:ascii="Cambria" w:eastAsia="Calibri" w:hAnsi="Cambria" w:cs="Times New Roman"/>
      <w:i/>
      <w:iCs/>
      <w:color w:val="404040"/>
      <w:sz w:val="20"/>
      <w:szCs w:val="20"/>
      <w:lang w:eastAsia="bg-BG"/>
    </w:rPr>
  </w:style>
  <w:style w:type="paragraph" w:styleId="a3">
    <w:name w:val="Block Text"/>
    <w:basedOn w:val="a"/>
    <w:semiHidden/>
    <w:rsid w:val="001D2521"/>
    <w:pPr>
      <w:spacing w:after="0" w:line="240" w:lineRule="auto"/>
      <w:ind w:left="1797" w:right="2058"/>
      <w:jc w:val="both"/>
    </w:pPr>
    <w:rPr>
      <w:rFonts w:ascii="Times New Roman" w:eastAsia="Calibri" w:hAnsi="Times New Roman" w:cs="Times New Roman"/>
      <w:bCs/>
      <w:i/>
      <w:iCs/>
      <w:sz w:val="24"/>
      <w:szCs w:val="24"/>
    </w:rPr>
  </w:style>
  <w:style w:type="paragraph" w:styleId="a4">
    <w:name w:val="footnote text"/>
    <w:aliases w:val="Footnote Text Char Char Char Char Char Char,fn,single space,FOOTNOTES,Footnote Text Char Char,ft,Texto nota pie Car,Footnote Text Char1,Fußnotentext Char,Fußnotentext arial,ALTS FOOTNOTE,ADB,pod carou,Footnote text,Fußnotentextf"/>
    <w:basedOn w:val="a"/>
    <w:link w:val="a5"/>
    <w:rsid w:val="001D2521"/>
    <w:pPr>
      <w:spacing w:after="120" w:line="240" w:lineRule="auto"/>
      <w:jc w:val="both"/>
    </w:pPr>
    <w:rPr>
      <w:rFonts w:ascii="Arial" w:eastAsia="Calibri" w:hAnsi="Arial" w:cs="Times New Roman"/>
      <w:sz w:val="24"/>
      <w:szCs w:val="20"/>
    </w:rPr>
  </w:style>
  <w:style w:type="character" w:customStyle="1" w:styleId="a5">
    <w:name w:val="Текст под линия Знак"/>
    <w:aliases w:val="Footnote Text Char Char Char Char Char Char Знак,fn Знак,single space Знак,FOOTNOTES Знак,Footnote Text Char Char Знак,ft Знак,Texto nota pie Car Знак,Footnote Text Char1 Знак,Fußnotentext Char Знак,Fußnotentext arial Знак,ADB Знак"/>
    <w:basedOn w:val="a0"/>
    <w:link w:val="a4"/>
    <w:rsid w:val="001D2521"/>
    <w:rPr>
      <w:rFonts w:ascii="Arial" w:eastAsia="Calibri" w:hAnsi="Arial" w:cs="Times New Roman"/>
      <w:sz w:val="24"/>
      <w:szCs w:val="20"/>
    </w:rPr>
  </w:style>
  <w:style w:type="character" w:styleId="a6">
    <w:name w:val="footnote reference"/>
    <w:aliases w:val="Footnote symbol,Appel note de bas de p,Char1 Char Char Char Char,Footnote Refernece Char Char Char Char Char,BVI fnr Char Char Char Char Char,callout Char Char Char Char Char,ftref Char Char Char Char Char,ftre"/>
    <w:link w:val="FootnoteReferneceCharCharCharChar"/>
    <w:qFormat/>
    <w:rsid w:val="001D2521"/>
    <w:rPr>
      <w:rFonts w:cs="Times New Roman"/>
      <w:vertAlign w:val="superscript"/>
    </w:rPr>
  </w:style>
  <w:style w:type="paragraph" w:customStyle="1" w:styleId="FootnoteReferneceCharCharCharChar">
    <w:name w:val="Footnote Refernece Char Char Char Char"/>
    <w:aliases w:val="BVI fnr Char Char Char Char,callout Char Char Char Char,ftref Char Char Char Char,Footnotes refss Char Char Char Char,Fussnota Char Char Char Char,Footnote symbol Char Char Char Char"/>
    <w:basedOn w:val="a"/>
    <w:next w:val="a"/>
    <w:link w:val="a6"/>
    <w:uiPriority w:val="99"/>
    <w:rsid w:val="001D2521"/>
    <w:pPr>
      <w:spacing w:before="100" w:beforeAutospacing="1" w:line="240" w:lineRule="exact"/>
      <w:jc w:val="both"/>
    </w:pPr>
    <w:rPr>
      <w:rFonts w:cs="Times New Roman"/>
      <w:vertAlign w:val="superscript"/>
    </w:rPr>
  </w:style>
  <w:style w:type="paragraph" w:customStyle="1" w:styleId="StyleStyleHeading1BoldFirstline0cmBefore0ptFirs">
    <w:name w:val="Style Style Heading 1 + Bold First line:  0 cm Before:  0 pt + Firs..."/>
    <w:basedOn w:val="a"/>
    <w:rsid w:val="001D2521"/>
    <w:pPr>
      <w:keepNext/>
      <w:pageBreakBefore/>
      <w:numPr>
        <w:numId w:val="7"/>
      </w:numPr>
      <w:spacing w:before="120" w:after="120" w:line="240" w:lineRule="auto"/>
      <w:ind w:left="431" w:firstLine="0"/>
      <w:outlineLvl w:val="0"/>
    </w:pPr>
    <w:rPr>
      <w:rFonts w:ascii="Times New Roman" w:eastAsia="Times New Roman" w:hAnsi="Times New Roman" w:cs="Times New Roman"/>
      <w:bCs/>
      <w:sz w:val="24"/>
      <w:szCs w:val="20"/>
      <w:lang w:val="x-none"/>
    </w:rPr>
  </w:style>
  <w:style w:type="paragraph" w:customStyle="1" w:styleId="StyleStyleHeading1Bold1Before6ptAfter6pt">
    <w:name w:val="Style Style Heading 1 + Bold1 + Before:  6 pt After:  6 pt"/>
    <w:basedOn w:val="a"/>
    <w:rsid w:val="001D2521"/>
    <w:pPr>
      <w:keepNext/>
      <w:pageBreakBefore/>
      <w:spacing w:before="120" w:after="120" w:line="240" w:lineRule="auto"/>
      <w:outlineLvl w:val="0"/>
    </w:pPr>
    <w:rPr>
      <w:rFonts w:ascii="Times New Roman" w:eastAsia="Times New Roman" w:hAnsi="Times New Roman" w:cs="Times New Roman"/>
      <w:bCs/>
      <w:sz w:val="24"/>
      <w:szCs w:val="20"/>
      <w:lang w:val="x-none"/>
    </w:rPr>
  </w:style>
  <w:style w:type="paragraph" w:customStyle="1" w:styleId="StyleStyleHeading2TimesNewRoman12ptBoldBefore6pt">
    <w:name w:val="Style Style Heading 2 + Times New Roman 12 pt Bold + Before:  6 pt..."/>
    <w:basedOn w:val="a"/>
    <w:rsid w:val="001D2521"/>
    <w:pPr>
      <w:keepNext/>
      <w:numPr>
        <w:ilvl w:val="1"/>
        <w:numId w:val="7"/>
      </w:numPr>
      <w:spacing w:before="120" w:after="120" w:line="240" w:lineRule="auto"/>
      <w:ind w:left="0" w:firstLine="0"/>
      <w:outlineLvl w:val="1"/>
    </w:pPr>
    <w:rPr>
      <w:rFonts w:ascii="Times New Roman" w:eastAsia="Times New Roman" w:hAnsi="Times New Roman" w:cs="Times New Roman"/>
      <w:b/>
      <w:bCs/>
      <w:sz w:val="24"/>
      <w:szCs w:val="20"/>
      <w:lang w:eastAsia="bg-BG"/>
    </w:rPr>
  </w:style>
  <w:style w:type="character" w:styleId="a7">
    <w:name w:val="Hyperlink"/>
    <w:uiPriority w:val="99"/>
    <w:rsid w:val="009872AD"/>
    <w:rPr>
      <w:rFonts w:cs="Times New Roman"/>
      <w:color w:val="0000FF"/>
      <w:u w:val="single"/>
    </w:rPr>
  </w:style>
  <w:style w:type="paragraph" w:styleId="a8">
    <w:name w:val="List Paragraph"/>
    <w:basedOn w:val="a"/>
    <w:uiPriority w:val="34"/>
    <w:qFormat/>
    <w:rsid w:val="00AE50EC"/>
    <w:pPr>
      <w:ind w:left="720"/>
      <w:contextualSpacing/>
    </w:pPr>
  </w:style>
  <w:style w:type="paragraph" w:customStyle="1" w:styleId="StyleStyleHeading3BoldBefore6ptAfter6pt">
    <w:name w:val="Style Style Heading 3 + Bold + Before:  6 pt After:  6 pt"/>
    <w:basedOn w:val="a"/>
    <w:rsid w:val="00AE50EC"/>
    <w:pPr>
      <w:keepNext/>
      <w:numPr>
        <w:ilvl w:val="2"/>
        <w:numId w:val="7"/>
      </w:numPr>
      <w:spacing w:before="120" w:after="120" w:line="240" w:lineRule="auto"/>
      <w:ind w:left="0" w:firstLine="0"/>
      <w:outlineLvl w:val="2"/>
    </w:pPr>
    <w:rPr>
      <w:rFonts w:ascii="Times New Roman" w:eastAsia="Times New Roman" w:hAnsi="Times New Roman" w:cs="Times New Roman"/>
      <w:b/>
      <w:bCs/>
      <w:sz w:val="24"/>
      <w:szCs w:val="20"/>
      <w:lang w:val="en-GB"/>
    </w:rPr>
  </w:style>
  <w:style w:type="paragraph" w:customStyle="1" w:styleId="StyleHeading4TimesNewRoman">
    <w:name w:val="Style Heading 4 + Times New Roman"/>
    <w:basedOn w:val="4"/>
    <w:rsid w:val="00AE50EC"/>
    <w:pPr>
      <w:numPr>
        <w:numId w:val="7"/>
      </w:numPr>
      <w:spacing w:before="360" w:after="240" w:line="240" w:lineRule="auto"/>
    </w:pPr>
    <w:rPr>
      <w:rFonts w:ascii="Times New Roman" w:hAnsi="Times New Roman"/>
    </w:rPr>
  </w:style>
  <w:style w:type="paragraph" w:styleId="a9">
    <w:name w:val="Body Text Indent"/>
    <w:basedOn w:val="a"/>
    <w:link w:val="aa"/>
    <w:uiPriority w:val="99"/>
    <w:semiHidden/>
    <w:unhideWhenUsed/>
    <w:rsid w:val="00E86F3E"/>
    <w:pPr>
      <w:spacing w:after="120"/>
      <w:ind w:left="283"/>
    </w:pPr>
  </w:style>
  <w:style w:type="character" w:customStyle="1" w:styleId="aa">
    <w:name w:val="Основен текст с отстъп Знак"/>
    <w:basedOn w:val="a0"/>
    <w:link w:val="a9"/>
    <w:uiPriority w:val="99"/>
    <w:semiHidden/>
    <w:rsid w:val="00E86F3E"/>
  </w:style>
  <w:style w:type="character" w:customStyle="1" w:styleId="Normal1">
    <w:name w:val="Normal1"/>
    <w:rsid w:val="00E86F3E"/>
    <w:rPr>
      <w:rFonts w:cs="Times New Roman"/>
    </w:rPr>
  </w:style>
  <w:style w:type="paragraph" w:customStyle="1" w:styleId="Style2">
    <w:name w:val="Style2"/>
    <w:basedOn w:val="a"/>
    <w:link w:val="Style2Char"/>
    <w:autoRedefine/>
    <w:qFormat/>
    <w:rsid w:val="007F67AA"/>
    <w:pPr>
      <w:widowControl w:val="0"/>
      <w:numPr>
        <w:numId w:val="6"/>
      </w:numPr>
      <w:spacing w:after="0" w:line="240" w:lineRule="auto"/>
      <w:ind w:firstLine="0"/>
      <w:jc w:val="both"/>
    </w:pPr>
    <w:rPr>
      <w:rFonts w:ascii="Arial" w:eastAsia="Calibri" w:hAnsi="Arial" w:cs="Times New Roman"/>
      <w:bCs/>
      <w:kern w:val="28"/>
      <w:sz w:val="24"/>
      <w:szCs w:val="24"/>
      <w:lang w:eastAsia="bg-BG"/>
    </w:rPr>
  </w:style>
  <w:style w:type="paragraph" w:customStyle="1" w:styleId="Default">
    <w:name w:val="Default"/>
    <w:rsid w:val="00532864"/>
    <w:pPr>
      <w:autoSpaceDE w:val="0"/>
      <w:autoSpaceDN w:val="0"/>
      <w:adjustRightInd w:val="0"/>
      <w:spacing w:after="0" w:line="240" w:lineRule="auto"/>
    </w:pPr>
    <w:rPr>
      <w:rFonts w:ascii="Verdana" w:eastAsia="Times New Roman" w:hAnsi="Verdana" w:cs="Verdana"/>
      <w:color w:val="000000"/>
      <w:sz w:val="24"/>
      <w:szCs w:val="24"/>
    </w:rPr>
  </w:style>
  <w:style w:type="character" w:customStyle="1" w:styleId="Style2Char">
    <w:name w:val="Style2 Char"/>
    <w:link w:val="Style2"/>
    <w:rsid w:val="007F67AA"/>
    <w:rPr>
      <w:rFonts w:ascii="Arial" w:eastAsia="Calibri" w:hAnsi="Arial" w:cs="Times New Roman"/>
      <w:bCs/>
      <w:kern w:val="28"/>
      <w:sz w:val="24"/>
      <w:szCs w:val="24"/>
      <w:lang w:eastAsia="bg-BG"/>
    </w:rPr>
  </w:style>
  <w:style w:type="paragraph" w:customStyle="1" w:styleId="StyleHeading1BoldBefore0pt">
    <w:name w:val="Style Heading 1 + Bold Before:  0 pt"/>
    <w:basedOn w:val="1"/>
    <w:rsid w:val="00532864"/>
    <w:pPr>
      <w:numPr>
        <w:numId w:val="8"/>
      </w:numPr>
      <w:spacing w:before="0"/>
    </w:pPr>
    <w:rPr>
      <w:rFonts w:eastAsia="Times New Roman"/>
      <w:b w:val="0"/>
    </w:rPr>
  </w:style>
  <w:style w:type="table" w:customStyle="1" w:styleId="TableGrid1">
    <w:name w:val="TableGrid1"/>
    <w:rsid w:val="00412A6E"/>
    <w:pPr>
      <w:spacing w:after="0" w:line="240" w:lineRule="auto"/>
    </w:pPr>
    <w:rPr>
      <w:rFonts w:eastAsia="Times New Roman"/>
      <w:lang w:eastAsia="bg-BG"/>
    </w:rPr>
    <w:tblPr>
      <w:tblCellMar>
        <w:top w:w="0" w:type="dxa"/>
        <w:left w:w="0" w:type="dxa"/>
        <w:bottom w:w="0" w:type="dxa"/>
        <w:right w:w="0" w:type="dxa"/>
      </w:tblCellMar>
    </w:tblPr>
  </w:style>
  <w:style w:type="paragraph" w:styleId="31">
    <w:name w:val="Body Text Indent 3"/>
    <w:basedOn w:val="a"/>
    <w:link w:val="32"/>
    <w:uiPriority w:val="99"/>
    <w:semiHidden/>
    <w:unhideWhenUsed/>
    <w:rsid w:val="00412A6E"/>
    <w:pPr>
      <w:spacing w:after="120"/>
      <w:ind w:left="283"/>
    </w:pPr>
    <w:rPr>
      <w:sz w:val="16"/>
      <w:szCs w:val="16"/>
    </w:rPr>
  </w:style>
  <w:style w:type="character" w:customStyle="1" w:styleId="32">
    <w:name w:val="Основен текст с отстъп 3 Знак"/>
    <w:basedOn w:val="a0"/>
    <w:link w:val="31"/>
    <w:uiPriority w:val="99"/>
    <w:semiHidden/>
    <w:rsid w:val="00412A6E"/>
    <w:rPr>
      <w:sz w:val="16"/>
      <w:szCs w:val="16"/>
    </w:rPr>
  </w:style>
  <w:style w:type="table" w:customStyle="1" w:styleId="TableGrid2">
    <w:name w:val="TableGrid2"/>
    <w:rsid w:val="00412A6E"/>
    <w:pPr>
      <w:spacing w:after="0" w:line="240" w:lineRule="auto"/>
    </w:pPr>
    <w:rPr>
      <w:rFonts w:eastAsia="Times New Roman"/>
      <w:lang w:eastAsia="bg-BG"/>
    </w:rPr>
    <w:tblPr>
      <w:tblCellMar>
        <w:top w:w="0" w:type="dxa"/>
        <w:left w:w="0" w:type="dxa"/>
        <w:bottom w:w="0" w:type="dxa"/>
        <w:right w:w="0" w:type="dxa"/>
      </w:tblCellMar>
    </w:tblPr>
  </w:style>
  <w:style w:type="table" w:customStyle="1" w:styleId="TableGrid3">
    <w:name w:val="TableGrid3"/>
    <w:rsid w:val="00412A6E"/>
    <w:pPr>
      <w:spacing w:after="0" w:line="240" w:lineRule="auto"/>
    </w:pPr>
    <w:rPr>
      <w:rFonts w:eastAsia="Times New Roman"/>
      <w:lang w:eastAsia="bg-BG"/>
    </w:rPr>
    <w:tblPr>
      <w:tblCellMar>
        <w:top w:w="0" w:type="dxa"/>
        <w:left w:w="0" w:type="dxa"/>
        <w:bottom w:w="0" w:type="dxa"/>
        <w:right w:w="0" w:type="dxa"/>
      </w:tblCellMar>
    </w:tblPr>
  </w:style>
  <w:style w:type="table" w:customStyle="1" w:styleId="TableGrid">
    <w:name w:val="TableGrid"/>
    <w:rsid w:val="00412A6E"/>
    <w:pPr>
      <w:spacing w:after="0" w:line="240" w:lineRule="auto"/>
    </w:pPr>
    <w:rPr>
      <w:rFonts w:eastAsia="Times New Roman"/>
      <w:lang w:eastAsia="bg-BG"/>
    </w:rPr>
    <w:tblPr>
      <w:tblCellMar>
        <w:top w:w="0" w:type="dxa"/>
        <w:left w:w="0" w:type="dxa"/>
        <w:bottom w:w="0" w:type="dxa"/>
        <w:right w:w="0" w:type="dxa"/>
      </w:tblCellMar>
    </w:tblPr>
  </w:style>
  <w:style w:type="paragraph" w:styleId="ab">
    <w:name w:val="header"/>
    <w:basedOn w:val="a"/>
    <w:link w:val="ac"/>
    <w:uiPriority w:val="99"/>
    <w:rsid w:val="00016084"/>
    <w:pPr>
      <w:tabs>
        <w:tab w:val="center" w:pos="4536"/>
        <w:tab w:val="right" w:pos="9072"/>
      </w:tabs>
      <w:spacing w:after="0" w:line="240" w:lineRule="auto"/>
    </w:pPr>
    <w:rPr>
      <w:rFonts w:ascii="Times New Roman" w:eastAsia="Times New Roman" w:hAnsi="Times New Roman" w:cs="Times New Roman"/>
      <w:sz w:val="24"/>
      <w:szCs w:val="28"/>
    </w:rPr>
  </w:style>
  <w:style w:type="character" w:customStyle="1" w:styleId="ac">
    <w:name w:val="Горен колонтитул Знак"/>
    <w:basedOn w:val="a0"/>
    <w:link w:val="ab"/>
    <w:uiPriority w:val="99"/>
    <w:rsid w:val="00016084"/>
    <w:rPr>
      <w:rFonts w:ascii="Times New Roman" w:eastAsia="Times New Roman" w:hAnsi="Times New Roman" w:cs="Times New Roman"/>
      <w:sz w:val="24"/>
      <w:szCs w:val="28"/>
    </w:rPr>
  </w:style>
  <w:style w:type="table" w:styleId="ad">
    <w:name w:val="Table Grid"/>
    <w:basedOn w:val="a1"/>
    <w:uiPriority w:val="39"/>
    <w:rsid w:val="00016084"/>
    <w:pPr>
      <w:spacing w:after="0" w:line="240" w:lineRule="auto"/>
    </w:pPr>
    <w:rPr>
      <w:rFonts w:ascii="Times New Roman" w:eastAsia="Times New Roman" w:hAnsi="Times New Roman" w:cs="Times New Roman"/>
      <w:sz w:val="20"/>
      <w:szCs w:val="20"/>
      <w:lang w:eastAsia="bg-BG"/>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e">
    <w:name w:val="footer"/>
    <w:basedOn w:val="a"/>
    <w:link w:val="af"/>
    <w:uiPriority w:val="99"/>
    <w:unhideWhenUsed/>
    <w:rsid w:val="00381CD7"/>
    <w:pPr>
      <w:tabs>
        <w:tab w:val="center" w:pos="4536"/>
        <w:tab w:val="right" w:pos="9072"/>
      </w:tabs>
      <w:spacing w:after="0" w:line="240" w:lineRule="auto"/>
    </w:pPr>
  </w:style>
  <w:style w:type="character" w:customStyle="1" w:styleId="af">
    <w:name w:val="Долен колонтитул Знак"/>
    <w:basedOn w:val="a0"/>
    <w:link w:val="ae"/>
    <w:uiPriority w:val="99"/>
    <w:rsid w:val="00381CD7"/>
  </w:style>
  <w:style w:type="paragraph" w:styleId="af0">
    <w:name w:val="Balloon Text"/>
    <w:basedOn w:val="a"/>
    <w:link w:val="af1"/>
    <w:uiPriority w:val="99"/>
    <w:semiHidden/>
    <w:unhideWhenUsed/>
    <w:rsid w:val="008F0B50"/>
    <w:pPr>
      <w:spacing w:after="0" w:line="240" w:lineRule="auto"/>
    </w:pPr>
    <w:rPr>
      <w:rFonts w:ascii="Segoe UI" w:hAnsi="Segoe UI" w:cs="Segoe UI"/>
      <w:sz w:val="18"/>
      <w:szCs w:val="18"/>
    </w:rPr>
  </w:style>
  <w:style w:type="character" w:customStyle="1" w:styleId="af1">
    <w:name w:val="Изнесен текст Знак"/>
    <w:basedOn w:val="a0"/>
    <w:link w:val="af0"/>
    <w:uiPriority w:val="99"/>
    <w:semiHidden/>
    <w:rsid w:val="008F0B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1832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oleObject" Target="embeddings/oleObject3.bin"/><Relationship Id="rId26" Type="http://schemas.openxmlformats.org/officeDocument/2006/relationships/oleObject" Target="embeddings/oleObject6.bin"/><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hyperlink" Target="https://www.meteoblue.com/" TargetMode="External"/><Relationship Id="rId34" Type="http://schemas.openxmlformats.org/officeDocument/2006/relationships/image" Target="media/image17.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7.emf"/><Relationship Id="rId25" Type="http://schemas.openxmlformats.org/officeDocument/2006/relationships/image" Target="media/image10.emf"/><Relationship Id="rId33" Type="http://schemas.openxmlformats.org/officeDocument/2006/relationships/hyperlink" Target="http://www.iea.org/stats/unit.asp" TargetMode="External"/><Relationship Id="rId38"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3.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www.meteoblue.com/" TargetMode="External"/><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oleObject" Target="embeddings/oleObject5.bin"/><Relationship Id="rId28" Type="http://schemas.openxmlformats.org/officeDocument/2006/relationships/image" Target="media/image12.emf"/><Relationship Id="rId36" Type="http://schemas.openxmlformats.org/officeDocument/2006/relationships/image" Target="media/image19.jpeg"/><Relationship Id="rId10" Type="http://schemas.openxmlformats.org/officeDocument/2006/relationships/image" Target="media/image2.jpeg"/><Relationship Id="rId19" Type="http://schemas.openxmlformats.org/officeDocument/2006/relationships/image" Target="media/image8.emf"/><Relationship Id="rId31" Type="http://schemas.openxmlformats.org/officeDocument/2006/relationships/image" Target="media/image1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oleObject" Target="embeddings/oleObject1.bin"/><Relationship Id="rId22" Type="http://schemas.openxmlformats.org/officeDocument/2006/relationships/image" Target="media/image9.emf"/><Relationship Id="rId27" Type="http://schemas.openxmlformats.org/officeDocument/2006/relationships/image" Target="media/image11.jp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oleObject" Target="embeddings/oleObject7.bin"/><Relationship Id="rId2" Type="http://schemas.openxmlformats.org/officeDocument/2006/relationships/image" Target="media/image24.emf"/><Relationship Id="rId1" Type="http://schemas.openxmlformats.org/officeDocument/2006/relationships/image" Target="media/image23.png"/></Relationships>
</file>

<file path=word/theme/theme1.xml><?xml version="1.0" encoding="utf-8"?>
<a:theme xmlns:a="http://schemas.openxmlformats.org/drawingml/2006/main" name="Тема на Office">
  <a:themeElements>
    <a:clrScheme name="О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E2843F-F0FD-461B-9D8F-1A7D4CA08C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1122</TotalTime>
  <Pages>67</Pages>
  <Words>22511</Words>
  <Characters>128318</Characters>
  <Application>Microsoft Office Word</Application>
  <DocSecurity>0</DocSecurity>
  <Lines>1069</Lines>
  <Paragraphs>301</Paragraphs>
  <ScaleCrop>false</ScaleCrop>
  <HeadingPairs>
    <vt:vector size="2" baseType="variant">
      <vt:variant>
        <vt:lpstr>Заглавие</vt:lpstr>
      </vt:variant>
      <vt:variant>
        <vt:i4>1</vt:i4>
      </vt:variant>
    </vt:vector>
  </HeadingPairs>
  <TitlesOfParts>
    <vt:vector size="1" baseType="lpstr">
      <vt:lpstr/>
    </vt:vector>
  </TitlesOfParts>
  <Company/>
  <LinksUpToDate>false</LinksUpToDate>
  <CharactersWithSpaces>150528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Ивелина Костадинова-Панайотова</dc:creator>
  <cp:keywords/>
  <dc:description/>
  <cp:lastModifiedBy>Гинка Русева</cp:lastModifiedBy>
  <cp:revision>29</cp:revision>
  <cp:lastPrinted>2024-04-15T06:43:00Z</cp:lastPrinted>
  <dcterms:created xsi:type="dcterms:W3CDTF">2023-07-26T06:44:00Z</dcterms:created>
  <dcterms:modified xsi:type="dcterms:W3CDTF">2024-04-15T07:13:00Z</dcterms:modified>
</cp:coreProperties>
</file>